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37F95">
      <w:pPr>
        <w:pStyle w:val="21"/>
      </w:pPr>
    </w:p>
    <w:p w14:paraId="1A026282">
      <w:pPr>
        <w:pStyle w:val="21"/>
      </w:pPr>
    </w:p>
    <w:p w14:paraId="6889C481">
      <w:pPr>
        <w:pStyle w:val="21"/>
      </w:pPr>
    </w:p>
    <w:p w14:paraId="08447A4F">
      <w:pPr>
        <w:pStyle w:val="21"/>
      </w:pPr>
    </w:p>
    <w:p w14:paraId="4614DC53">
      <w:pPr>
        <w:pStyle w:val="21"/>
      </w:pPr>
    </w:p>
    <w:p w14:paraId="29553BC3">
      <w:pPr>
        <w:pStyle w:val="21"/>
      </w:pPr>
    </w:p>
    <w:p w14:paraId="45E278FD">
      <w:pPr>
        <w:pStyle w:val="21"/>
      </w:pPr>
    </w:p>
    <w:p w14:paraId="1C4850E3">
      <w:r>
        <w:rPr>
          <w:rFonts w:hint="eastAsia"/>
        </w:rPr>
        <w:t>金蝶HR系统</w:t>
      </w:r>
    </w:p>
    <w:p w14:paraId="1D53D92D">
      <w:r>
        <w:rPr>
          <w:rFonts w:hint="eastAsia"/>
        </w:rPr>
        <w:t>KDHR_202</w:t>
      </w:r>
      <w:r>
        <w:t>4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_PATCH_202</w:t>
      </w:r>
      <w:r>
        <w:t>4</w:t>
      </w:r>
      <w:r>
        <w:rPr>
          <w:rFonts w:hint="eastAsia"/>
          <w:lang w:val="en-US" w:eastAsia="zh-CN"/>
        </w:rPr>
        <w:t>1108</w:t>
      </w:r>
      <w:r>
        <w:rPr>
          <w:rFonts w:hint="eastAsia"/>
        </w:rPr>
        <w:t>版本</w:t>
      </w:r>
    </w:p>
    <w:p w14:paraId="34BF5C7B">
      <w:pPr>
        <w:pStyle w:val="19"/>
      </w:pPr>
      <w:r>
        <w:rPr>
          <w:rFonts w:hint="eastAsia"/>
        </w:rPr>
        <w:t>部署文档</w:t>
      </w:r>
    </w:p>
    <w:p w14:paraId="2C4B98F3">
      <w:pPr>
        <w:pStyle w:val="19"/>
      </w:pPr>
    </w:p>
    <w:p w14:paraId="6B3779F1">
      <w:pPr>
        <w:pStyle w:val="19"/>
      </w:pPr>
    </w:p>
    <w:p w14:paraId="4A4E0052">
      <w:pPr>
        <w:pStyle w:val="19"/>
      </w:pPr>
    </w:p>
    <w:p w14:paraId="2D6F27AD">
      <w:pPr>
        <w:pStyle w:val="19"/>
      </w:pPr>
    </w:p>
    <w:p w14:paraId="1C51E22E">
      <w:pPr>
        <w:pStyle w:val="20"/>
        <w:rPr>
          <w:rFonts w:hint="eastAsia"/>
        </w:rPr>
      </w:pPr>
      <w:r>
        <w:rPr>
          <w:rFonts w:hint="eastAsia"/>
        </w:rPr>
        <w:t>文件修订历史</w:t>
      </w:r>
    </w:p>
    <w:tbl>
      <w:tblPr>
        <w:tblStyle w:val="12"/>
        <w:tblW w:w="91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3827"/>
        <w:gridCol w:w="1276"/>
        <w:gridCol w:w="876"/>
      </w:tblGrid>
      <w:tr w14:paraId="2DA5DB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319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0C5EB962">
            <w:r>
              <w:rPr>
                <w:rFonts w:hint="eastAsia"/>
              </w:rPr>
              <w:t>修订时间</w:t>
            </w:r>
          </w:p>
        </w:tc>
        <w:tc>
          <w:tcPr>
            <w:tcW w:w="382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28FAA0B2">
            <w:r>
              <w:rPr>
                <w:rFonts w:hint="eastAsia"/>
              </w:rPr>
              <w:t>修订说明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31F39A11">
            <w:pPr>
              <w:pStyle w:val="22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</w:tc>
        <w:tc>
          <w:tcPr>
            <w:tcW w:w="8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C0C0C0"/>
            <w:vAlign w:val="center"/>
          </w:tcPr>
          <w:p w14:paraId="696A4A00">
            <w:r>
              <w:rPr>
                <w:rFonts w:hint="eastAsia"/>
              </w:rPr>
              <w:t>审核</w:t>
            </w:r>
          </w:p>
        </w:tc>
      </w:tr>
      <w:tr w14:paraId="60A48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9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DB4276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20241108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17DC3">
            <w:pPr>
              <w:rPr>
                <w:rFonts w:cs="Arial"/>
                <w:sz w:val="18"/>
                <w:szCs w:val="18"/>
              </w:rPr>
            </w:pPr>
            <w:r>
              <w:rPr>
                <w:rFonts w:hint="eastAsia"/>
              </w:rPr>
              <w:t>创建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9273F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匡原志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778135"/>
        </w:tc>
      </w:tr>
      <w:tr w14:paraId="686C6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9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25F511E"/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DB7AE36"/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AA31DF1"/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C07599"/>
        </w:tc>
      </w:tr>
    </w:tbl>
    <w:p w14:paraId="20C39F49">
      <w:pPr>
        <w:pStyle w:val="11"/>
      </w:pPr>
    </w:p>
    <w:p w14:paraId="0BC2801A">
      <w:r>
        <w:t xml:space="preserve"> </w:t>
      </w:r>
    </w:p>
    <w:p w14:paraId="3FB90AFC"/>
    <w:p w14:paraId="38E73F76">
      <w:pPr>
        <w:pStyle w:val="11"/>
      </w:pPr>
      <w:r>
        <w:rPr>
          <w:rFonts w:hint="eastAsia"/>
        </w:rPr>
        <w:t>模板修订历史</w:t>
      </w:r>
    </w:p>
    <w:tbl>
      <w:tblPr>
        <w:tblStyle w:val="12"/>
        <w:tblW w:w="91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95"/>
        <w:gridCol w:w="3827"/>
        <w:gridCol w:w="1276"/>
        <w:gridCol w:w="1150"/>
        <w:gridCol w:w="860"/>
      </w:tblGrid>
      <w:tr w14:paraId="3C79B6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81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1A7A6A83">
            <w:pPr>
              <w:pStyle w:val="22"/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6554D27E">
            <w:r>
              <w:rPr>
                <w:rFonts w:hint="eastAsia"/>
              </w:rPr>
              <w:t>生效时间</w:t>
            </w:r>
          </w:p>
        </w:tc>
        <w:tc>
          <w:tcPr>
            <w:tcW w:w="382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021C20BE">
            <w:r>
              <w:rPr>
                <w:rFonts w:hint="eastAsia"/>
              </w:rPr>
              <w:t>变更概要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0C20BAE5">
            <w:pPr>
              <w:pStyle w:val="22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</w:tc>
        <w:tc>
          <w:tcPr>
            <w:tcW w:w="11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5EAE9A90">
            <w:r>
              <w:rPr>
                <w:rFonts w:hint="eastAsia"/>
              </w:rPr>
              <w:t>审核</w:t>
            </w:r>
          </w:p>
        </w:tc>
        <w:tc>
          <w:tcPr>
            <w:tcW w:w="8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C0C0C0"/>
            <w:vAlign w:val="center"/>
          </w:tcPr>
          <w:p w14:paraId="6B6C800F">
            <w:r>
              <w:rPr>
                <w:rFonts w:hint="eastAsia"/>
              </w:rPr>
              <w:t>批准</w:t>
            </w:r>
          </w:p>
        </w:tc>
      </w:tr>
      <w:tr w14:paraId="10480D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642ABB">
            <w:r>
              <w:t>1.0</w:t>
            </w:r>
          </w:p>
        </w:tc>
        <w:tc>
          <w:tcPr>
            <w:tcW w:w="11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C81902"/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7429BB"/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71DA20"/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C9ECBE"/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E8C1D2C"/>
        </w:tc>
      </w:tr>
      <w:tr w14:paraId="3A3019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7316296">
            <w:r>
              <w:t>1.1</w:t>
            </w:r>
          </w:p>
        </w:tc>
        <w:tc>
          <w:tcPr>
            <w:tcW w:w="11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9FE483"/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0E757F"/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BE3F02"/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42091"/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EE249A5"/>
        </w:tc>
      </w:tr>
    </w:tbl>
    <w:p w14:paraId="34739639">
      <w:pPr>
        <w:rPr>
          <w:snapToGrid w:val="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702" w:right="1417" w:bottom="1985" w:left="1417" w:header="720" w:footer="720" w:gutter="0"/>
          <w:cols w:space="720" w:num="1"/>
        </w:sectPr>
      </w:pPr>
    </w:p>
    <w:p w14:paraId="6FB73564">
      <w:pPr>
        <w:pStyle w:val="4"/>
        <w:spacing w:before="144" w:after="144"/>
        <w:ind w:left="0" w:leftChars="0" w:firstLine="0" w:firstLineChars="0"/>
      </w:pPr>
      <w:r>
        <w:rPr>
          <w:rFonts w:hint="eastAsia"/>
        </w:rPr>
        <w:t>目录</w:t>
      </w:r>
    </w:p>
    <w:p w14:paraId="6288355D">
      <w:pPr>
        <w:pStyle w:val="7"/>
        <w:rPr>
          <w:rFonts w:ascii="Calibri" w:hAnsi="Calibri"/>
          <w:b/>
          <w:bCs/>
          <w:kern w:val="2"/>
          <w:szCs w:val="22"/>
        </w:rPr>
      </w:pPr>
      <w:r>
        <w:rPr>
          <w:b/>
          <w:bCs/>
        </w:rPr>
        <w:fldChar w:fldCharType="begin"/>
      </w:r>
      <w:r>
        <w:instrText xml:space="preserve"> TOC \o "1-4" \h \z </w:instrText>
      </w:r>
      <w:r>
        <w:rPr>
          <w:b/>
          <w:bCs/>
        </w:rPr>
        <w:fldChar w:fldCharType="separate"/>
      </w:r>
      <w:r>
        <w:fldChar w:fldCharType="begin"/>
      </w:r>
      <w:r>
        <w:instrText xml:space="preserve"> HYPERLINK "file:///C:\\Users\\HP\\Desktop\\开源实习生入职\\金蝶HR信息系统KDHR_20231104_-部署文档V1.0.doc" \l "_Toc49859658" </w:instrText>
      </w:r>
      <w:r>
        <w:fldChar w:fldCharType="separate"/>
      </w:r>
      <w:r>
        <w:rPr>
          <w:rStyle w:val="14"/>
          <w:rFonts w:hint="eastAsia"/>
        </w:rPr>
        <w:t>1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部署架构变更说明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_Toc49859658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E740A54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"_Toc49859659" </w:instrText>
      </w:r>
      <w:r>
        <w:fldChar w:fldCharType="separate"/>
      </w:r>
      <w:r>
        <w:rPr>
          <w:rStyle w:val="14"/>
          <w:rFonts w:hint="eastAsia"/>
        </w:rPr>
        <w:t>1.1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部署逻辑图新增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_Toc49859659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64BCEE50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"_Toc49859660" </w:instrText>
      </w:r>
      <w:r>
        <w:fldChar w:fldCharType="separate"/>
      </w:r>
      <w:r>
        <w:rPr>
          <w:rStyle w:val="14"/>
          <w:rFonts w:hint="eastAsia"/>
        </w:rPr>
        <w:t>1.2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部署逻辑图变更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_Toc49859660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3F0F5CF0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"_Toc49859661" </w:instrText>
      </w:r>
      <w:r>
        <w:fldChar w:fldCharType="separate"/>
      </w:r>
      <w:r>
        <w:rPr>
          <w:rStyle w:val="14"/>
          <w:rFonts w:hint="eastAsia"/>
        </w:rPr>
        <w:t>2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应用部署变更说明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_Toc49859661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4B6D2FEA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"_Toc49859662" </w:instrText>
      </w:r>
      <w:r>
        <w:fldChar w:fldCharType="separate"/>
      </w:r>
      <w:r>
        <w:rPr>
          <w:rStyle w:val="14"/>
          <w:rFonts w:hint="eastAsia"/>
        </w:rPr>
        <w:t>2.1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服务配置变更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_Toc49859662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36D3FDD9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"_Toc49859663" </w:instrText>
      </w:r>
      <w:r>
        <w:fldChar w:fldCharType="separate"/>
      </w:r>
      <w:r>
        <w:rPr>
          <w:rStyle w:val="14"/>
          <w:rFonts w:hint="eastAsia"/>
        </w:rPr>
        <w:t>2.2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应用配置文件变更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_Toc49859663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7DBE3F80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"_Toc49859664" </w:instrText>
      </w:r>
      <w:r>
        <w:fldChar w:fldCharType="separate"/>
      </w:r>
      <w:r>
        <w:rPr>
          <w:rStyle w:val="14"/>
          <w:rFonts w:hint="eastAsia"/>
        </w:rPr>
        <w:t>2.3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Oracle数据库变更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_Toc49859664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5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06971142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"_Toc49859665" </w:instrText>
      </w:r>
      <w:r>
        <w:fldChar w:fldCharType="separate"/>
      </w:r>
      <w:r>
        <w:rPr>
          <w:rStyle w:val="14"/>
          <w:rFonts w:hint="eastAsia"/>
        </w:rPr>
        <w:t>2.4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资源权限变更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_Toc49859665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5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6C7DB8E9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"_Toc49859666" </w:instrText>
      </w:r>
      <w:r>
        <w:fldChar w:fldCharType="separate"/>
      </w:r>
      <w:r>
        <w:rPr>
          <w:rStyle w:val="14"/>
          <w:rFonts w:hint="eastAsia"/>
        </w:rPr>
        <w:t>2.5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其他部署说明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_Toc49859666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2E2BBBBB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"_Toc49859667" </w:instrText>
      </w:r>
      <w:r>
        <w:fldChar w:fldCharType="separate"/>
      </w:r>
      <w:r>
        <w:rPr>
          <w:rStyle w:val="14"/>
          <w:rFonts w:hint="eastAsia"/>
        </w:rPr>
        <w:t>3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部署流程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_Toc49859667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5ECDBCCA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"_Toc49859668" </w:instrText>
      </w:r>
      <w: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发布关联说明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_Toc49859668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5D072A5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"_Toc49859669" </w:instrText>
      </w:r>
      <w:r>
        <w:fldChar w:fldCharType="separate"/>
      </w:r>
      <w:r>
        <w:rPr>
          <w:rStyle w:val="14"/>
          <w:rFonts w:hint="eastAsia"/>
        </w:rPr>
        <w:t>4.1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版本间关联关系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_Toc49859669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78CACE93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"_Toc49859670" </w:instrText>
      </w:r>
      <w:r>
        <w:fldChar w:fldCharType="separate"/>
      </w:r>
      <w:r>
        <w:rPr>
          <w:rStyle w:val="14"/>
          <w:rFonts w:hint="eastAsia"/>
        </w:rPr>
        <w:t>4.2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其他关联变更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_Toc49859670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7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763C4CE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"_Toc49859671" </w:instrText>
      </w:r>
      <w:r>
        <w:fldChar w:fldCharType="separate"/>
      </w:r>
      <w:r>
        <w:rPr>
          <w:rStyle w:val="14"/>
          <w:rFonts w:hint="eastAsia"/>
        </w:rPr>
        <w:t>5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 w:hAnsi="宋体"/>
        </w:rPr>
        <w:t>回滚</w:t>
      </w:r>
      <w:r>
        <w:rPr>
          <w:rStyle w:val="14"/>
          <w:rFonts w:hint="eastAsia"/>
        </w:rPr>
        <w:t>方案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_Toc49859671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7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6981DFC9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"_Toc49859672" </w:instrText>
      </w:r>
      <w: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部署验证说明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_Toc49859672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7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7F987AD">
      <w:pPr>
        <w:pStyle w:val="8"/>
        <w:ind w:left="0" w:leftChars="0" w:firstLine="0" w:firstLineChars="0"/>
      </w:pPr>
      <w:r>
        <w:fldChar w:fldCharType="end"/>
      </w:r>
    </w:p>
    <w:p w14:paraId="4229755E">
      <w:pPr>
        <w:pStyle w:val="8"/>
        <w:ind w:left="0" w:leftChars="0" w:firstLine="0" w:firstLineChars="0"/>
      </w:pPr>
    </w:p>
    <w:p w14:paraId="5DEF201A">
      <w:pPr>
        <w:pStyle w:val="8"/>
        <w:ind w:left="0" w:leftChars="0" w:firstLine="0" w:firstLineChars="0"/>
      </w:pPr>
      <w:r>
        <w:rPr>
          <w:rFonts w:hint="eastAsia"/>
        </w:rPr>
        <w:t>版本部署说明</w:t>
      </w:r>
    </w:p>
    <w:p w14:paraId="3699CBD3">
      <w:pPr>
        <w:pStyle w:val="3"/>
        <w:numPr>
          <w:ilvl w:val="1"/>
          <w:numId w:val="2"/>
        </w:numPr>
        <w:rPr>
          <w:rFonts w:hint="eastAsia"/>
        </w:rPr>
      </w:pPr>
      <w:bookmarkStart w:id="0" w:name="_部署逻辑图变更说明"/>
      <w:bookmarkEnd w:id="0"/>
      <w:bookmarkStart w:id="1" w:name="_Toc4985966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部署逻辑</w:t>
      </w:r>
      <w:bookmarkStart w:id="2" w:name="_Hlt200528728"/>
      <w:r>
        <w:rPr>
          <w:rFonts w:hint="eastAsia"/>
        </w:rPr>
        <w:t>图</w:t>
      </w:r>
      <w:bookmarkEnd w:id="2"/>
      <w:bookmarkStart w:id="3" w:name="_Hlt200528718"/>
      <w:bookmarkStart w:id="4" w:name="_Hlt200528717"/>
      <w:bookmarkStart w:id="5" w:name="_Hlt200528746"/>
      <w:r>
        <w:rPr>
          <w:rFonts w:hint="eastAsia"/>
        </w:rPr>
        <w:t>变</w:t>
      </w:r>
      <w:bookmarkEnd w:id="3"/>
      <w:bookmarkEnd w:id="4"/>
      <w:bookmarkEnd w:id="5"/>
      <w:r>
        <w:rPr>
          <w:rFonts w:hint="eastAsia"/>
        </w:rPr>
        <w:t>更</w:t>
      </w:r>
      <w:bookmarkEnd w:id="1"/>
    </w:p>
    <w:p w14:paraId="452D3000">
      <w:pPr>
        <w:pStyle w:val="23"/>
      </w:pPr>
      <w:r>
        <w:rPr>
          <w:rFonts w:hint="eastAsia"/>
        </w:rPr>
        <w:t>无</w:t>
      </w:r>
    </w:p>
    <w:p w14:paraId="71973B60">
      <w:r>
        <w:rPr>
          <w:rFonts w:hint="eastAsia"/>
        </w:rPr>
        <w:t>（</w:t>
      </w:r>
      <w:r>
        <w:t>1</w:t>
      </w:r>
      <w:r>
        <w:rPr>
          <w:rFonts w:hint="eastAsia"/>
        </w:rPr>
        <w:t>）逻辑实体变更：</w:t>
      </w:r>
    </w:p>
    <w:p w14:paraId="51CDC7BD">
      <w:r>
        <w:t xml:space="preserve">    </w:t>
      </w:r>
    </w:p>
    <w:p w14:paraId="5E746CDC">
      <w:r>
        <w:rPr>
          <w:rFonts w:hint="eastAsia"/>
        </w:rPr>
        <w:t>（</w:t>
      </w:r>
      <w:r>
        <w:t>2</w:t>
      </w:r>
      <w:r>
        <w:rPr>
          <w:rFonts w:hint="eastAsia"/>
        </w:rPr>
        <w:t>）代码文件变更</w:t>
      </w:r>
    </w:p>
    <w:p w14:paraId="33810D8A">
      <w:r>
        <w:rPr>
          <w:rFonts w:hint="eastAsia"/>
        </w:rPr>
        <w:t>覆盖</w:t>
      </w:r>
      <w:r>
        <w:t>jar</w:t>
      </w:r>
      <w:r>
        <w:rPr>
          <w:rFonts w:hint="eastAsia"/>
        </w:rPr>
        <w:t>包即可；</w:t>
      </w:r>
    </w:p>
    <w:p w14:paraId="28CC32F2">
      <w:pPr>
        <w:pStyle w:val="2"/>
        <w:numPr>
          <w:ilvl w:val="0"/>
          <w:numId w:val="2"/>
        </w:numPr>
      </w:pPr>
      <w:bookmarkStart w:id="6" w:name="_部署组件变更说明"/>
      <w:bookmarkEnd w:id="6"/>
      <w:bookmarkStart w:id="7" w:name="_Toc49859661"/>
      <w:r>
        <w:rPr>
          <w:rFonts w:hint="eastAsia"/>
        </w:rPr>
        <w:t>应用部署变更说明</w:t>
      </w:r>
      <w:bookmarkEnd w:id="7"/>
      <w:bookmarkStart w:id="8" w:name="_应用配置文件变更"/>
      <w:bookmarkEnd w:id="8"/>
    </w:p>
    <w:p w14:paraId="244CAD86">
      <w:pPr>
        <w:pStyle w:val="3"/>
        <w:numPr>
          <w:ilvl w:val="1"/>
          <w:numId w:val="2"/>
        </w:numPr>
        <w:rPr>
          <w:rFonts w:hint="eastAsia"/>
        </w:rPr>
      </w:pPr>
      <w:bookmarkStart w:id="9" w:name="_AMESB配置变更"/>
      <w:bookmarkEnd w:id="9"/>
      <w:bookmarkStart w:id="10" w:name="_部署执行说明"/>
      <w:bookmarkEnd w:id="10"/>
      <w:bookmarkStart w:id="11" w:name="_Toc49859666"/>
      <w:r>
        <w:rPr>
          <w:rFonts w:hint="eastAsia"/>
        </w:rPr>
        <w:t>其他部署说明</w:t>
      </w:r>
      <w:bookmarkEnd w:id="11"/>
    </w:p>
    <w:p w14:paraId="7DC546F4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2CA9B16B">
      <w:pPr>
        <w:pStyle w:val="2"/>
        <w:numPr>
          <w:ilvl w:val="0"/>
          <w:numId w:val="2"/>
        </w:numPr>
      </w:pPr>
      <w:bookmarkStart w:id="12" w:name="_Toc49859667"/>
      <w:r>
        <w:rPr>
          <w:rFonts w:hint="eastAsia"/>
        </w:rPr>
        <w:t>部署流程</w:t>
      </w:r>
      <w:bookmarkEnd w:id="12"/>
    </w:p>
    <w:p w14:paraId="05081125">
      <w:pPr>
        <w:pStyle w:val="23"/>
      </w:pPr>
      <w:r>
        <w:t>[</w:t>
      </w:r>
      <w:r>
        <w:rPr>
          <w:rFonts w:hint="eastAsia"/>
        </w:rPr>
        <w:t>部署执行步骤</w:t>
      </w:r>
      <w:r>
        <w:t>]</w:t>
      </w:r>
    </w:p>
    <w:p w14:paraId="3B0C9D62">
      <w:pPr>
        <w:pStyle w:val="18"/>
        <w:numPr>
          <w:ilvl w:val="0"/>
          <w:numId w:val="3"/>
        </w:numPr>
      </w:pPr>
      <w:r>
        <w:rPr>
          <w:rFonts w:hint="eastAsia"/>
        </w:rPr>
        <w:t>备份</w:t>
      </w:r>
      <w:r>
        <w:t>jar</w:t>
      </w:r>
      <w:r>
        <w:rPr>
          <w:rFonts w:hint="eastAsia"/>
        </w:rPr>
        <w:t>包到本地；根据需要升级的</w:t>
      </w:r>
      <w:r>
        <w:t>jar</w:t>
      </w:r>
      <w:r>
        <w:rPr>
          <w:rFonts w:hint="eastAsia"/>
        </w:rPr>
        <w:t>包名称和路径，先拷贝业务系统中将会被覆盖的</w:t>
      </w:r>
      <w:r>
        <w:t>jar</w:t>
      </w:r>
      <w:r>
        <w:rPr>
          <w:rFonts w:hint="eastAsia"/>
        </w:rPr>
        <w:t>到本地进行升级包备份；</w:t>
      </w:r>
    </w:p>
    <w:p w14:paraId="6DFE876C">
      <w:pPr>
        <w:pStyle w:val="18"/>
        <w:numPr>
          <w:ilvl w:val="0"/>
          <w:numId w:val="3"/>
        </w:numPr>
      </w:pPr>
      <w:r>
        <w:rPr>
          <w:rFonts w:hint="eastAsia"/>
        </w:rPr>
        <w:t>部署升级代码</w:t>
      </w:r>
    </w:p>
    <w:p w14:paraId="589E3DBB">
      <w:r>
        <w:t xml:space="preserve">2.1 </w:t>
      </w:r>
      <w:r>
        <w:rPr>
          <w:rFonts w:hint="eastAsia"/>
        </w:rPr>
        <w:t>包名：</w:t>
      </w:r>
    </w:p>
    <w:p w14:paraId="18A0129A">
      <w:r>
        <w:rPr>
          <w:rFonts w:hint="eastAsia"/>
        </w:rPr>
        <w:t>1.</w:t>
      </w:r>
      <w:r>
        <w:t xml:space="preserve"> emp_custom_qiyuan.jar</w:t>
      </w:r>
      <w:r>
        <w:rPr>
          <w:rFonts w:hint="eastAsia"/>
        </w:rPr>
        <w:t xml:space="preserve"> </w:t>
      </w:r>
    </w:p>
    <w:p w14:paraId="4FF668A6"/>
    <w:p w14:paraId="3B1985D1"/>
    <w:p w14:paraId="5D2F70C6">
      <w:r>
        <w:rPr>
          <w:rFonts w:hint="eastAsia"/>
        </w:rPr>
        <w:t>覆盖路径：</w:t>
      </w:r>
    </w:p>
    <w:p w14:paraId="7F9E6D28">
      <w:bookmarkStart w:id="13" w:name="_Toc49859668"/>
      <w:r>
        <w:t>kingdee/eas/</w:t>
      </w:r>
      <w:r>
        <w:rPr>
          <w:highlight w:val="yellow"/>
        </w:rPr>
        <w:t>server</w:t>
      </w:r>
      <w:r>
        <w:t>/lib</w:t>
      </w:r>
      <w:r>
        <w:rPr>
          <w:rFonts w:hint="eastAsia"/>
        </w:rPr>
        <w:t>/addon/customer/lib</w:t>
      </w:r>
      <w:r>
        <w:t>:</w:t>
      </w:r>
    </w:p>
    <w:p w14:paraId="0D740843">
      <w:pPr>
        <w:numPr>
          <w:ilvl w:val="0"/>
          <w:numId w:val="4"/>
        </w:numPr>
        <w:rPr>
          <w:rFonts w:hint="eastAsia"/>
        </w:rPr>
      </w:pPr>
      <w:r>
        <w:t>emp_custom_qiyuan.jar</w:t>
      </w:r>
      <w:r>
        <w:rPr>
          <w:rFonts w:hint="eastAsia"/>
        </w:rPr>
        <w:t>（新增）</w:t>
      </w:r>
    </w:p>
    <w:p w14:paraId="3E8BE576"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highlight w:val="yellow"/>
          <w:lang w:val="en-US" w:eastAsia="zh-CN"/>
        </w:rPr>
        <w:t>注：在此次附件文件中，已加入了部署包，解压缩之后，直接覆盖到服务器路径的server对应路径，即可；</w:t>
      </w:r>
    </w:p>
    <w:p w14:paraId="3CD876D7"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48FC979">
      <w:pPr>
        <w:rPr>
          <w:rFonts w:hint="default"/>
          <w:lang w:val="en-US" w:eastAsia="zh-CN"/>
        </w:rPr>
      </w:pPr>
      <w:r>
        <w:rPr>
          <w:rFonts w:hint="eastAsia"/>
        </w:rPr>
        <w:t>2.2、视图</w:t>
      </w:r>
    </w:p>
    <w:p w14:paraId="453E7194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36F5796B">
      <w:pPr>
        <w:rPr>
          <w:rFonts w:hint="eastAsia"/>
        </w:rPr>
      </w:pPr>
      <w:r>
        <w:rPr>
          <w:rFonts w:hint="eastAsia"/>
        </w:rPr>
        <w:t>2.3、导入模板</w:t>
      </w:r>
    </w:p>
    <w:p w14:paraId="3D282087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767B29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增加osf服务：</w:t>
      </w:r>
    </w:p>
    <w:p w14:paraId="01D3987F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1.编码: </w:t>
      </w:r>
      <w:r>
        <w:rPr>
          <w:rFonts w:ascii="宋体" w:hAnsi="宋体" w:eastAsia="宋体" w:cs="宋体"/>
          <w:sz w:val="24"/>
          <w:szCs w:val="24"/>
        </w:rPr>
        <w:t>getPersonFromOrgService</w:t>
      </w:r>
    </w:p>
    <w:p w14:paraId="44F23D67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名称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获取组织下的人员</w:t>
      </w:r>
    </w:p>
    <w:p w14:paraId="552E38B3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服务类型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本地服务</w:t>
      </w:r>
    </w:p>
    <w:p w14:paraId="5753FBC8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服务级别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模块级</w:t>
      </w:r>
    </w:p>
    <w:p w14:paraId="4BEF1427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所属领域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人事-EMP</w:t>
      </w:r>
    </w:p>
    <w:p w14:paraId="6AC2AB0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类别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hint="eastAsia" w:ascii="宋体" w:hAnsi="宋体" w:eastAsia="宋体" w:cs="宋体"/>
          <w:sz w:val="24"/>
          <w:szCs w:val="24"/>
        </w:rPr>
        <w:t>OSF</w:t>
      </w:r>
    </w:p>
    <w:p w14:paraId="512A9D2D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服务名称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getPersonFromOrgService</w:t>
      </w:r>
    </w:p>
    <w:p w14:paraId="7A405A06">
      <w:pPr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配置文件: 打开直接复制</w:t>
      </w:r>
    </w:p>
    <w:p w14:paraId="57149677">
      <w:pPr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object>
          <v:shape id="_x0000_i1026" o:spt="75" type="#_x0000_t75" style="height:66pt;width:72.75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Package" ShapeID="_x0000_i1026" DrawAspect="Icon" ObjectID="_1468075725" r:id="rId10">
            <o:LockedField>false</o:LockedField>
          </o:OLEObject>
        </w:object>
      </w:r>
    </w:p>
    <w:p w14:paraId="7F94B6A8">
      <w:pPr>
        <w:rPr>
          <w:rFonts w:hint="default" w:ascii="宋体" w:hAnsi="宋体" w:cs="宋体"/>
          <w:sz w:val="24"/>
          <w:szCs w:val="24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保存后需要启用</w:t>
      </w:r>
    </w:p>
    <w:p w14:paraId="61C723B9">
      <w:r>
        <w:drawing>
          <wp:inline distT="0" distB="0" distL="114300" distR="114300">
            <wp:extent cx="5465445" cy="2172335"/>
            <wp:effectExtent l="0" t="0" r="1905" b="1841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5445" cy="21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9B291"/>
    <w:p w14:paraId="4280E63A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编码: </w:t>
      </w:r>
      <w:r>
        <w:rPr>
          <w:rFonts w:ascii="宋体" w:hAnsi="宋体" w:eastAsia="宋体" w:cs="宋体"/>
          <w:sz w:val="24"/>
          <w:szCs w:val="24"/>
        </w:rPr>
        <w:t>GetAdminInfoService</w:t>
      </w:r>
    </w:p>
    <w:p w14:paraId="0CAF4951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名称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获取某一组织所有的直接下级</w:t>
      </w:r>
    </w:p>
    <w:p w14:paraId="3106DF7A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服务类型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>:</w:t>
      </w:r>
      <w:r>
        <w:rPr>
          <w:rFonts w:ascii="宋体" w:hAnsi="宋体" w:eastAsia="宋体" w:cs="宋体"/>
          <w:sz w:val="24"/>
          <w:szCs w:val="24"/>
        </w:rPr>
        <w:t>本地服务</w:t>
      </w:r>
    </w:p>
    <w:p w14:paraId="09A7494E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服务级别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>:</w:t>
      </w:r>
      <w:r>
        <w:rPr>
          <w:rFonts w:ascii="宋体" w:hAnsi="宋体" w:eastAsia="宋体" w:cs="宋体"/>
          <w:sz w:val="24"/>
          <w:szCs w:val="24"/>
        </w:rPr>
        <w:t>模块级</w:t>
      </w:r>
    </w:p>
    <w:p w14:paraId="611B94DA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所属领域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组织-ORG</w:t>
      </w:r>
    </w:p>
    <w:p w14:paraId="3C467ADD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服务名称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GetAdminInfoService</w:t>
      </w:r>
    </w:p>
    <w:p w14:paraId="0AC2265C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类别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>:</w:t>
      </w:r>
      <w:r>
        <w:rPr>
          <w:rFonts w:ascii="宋体" w:hAnsi="宋体" w:eastAsia="宋体" w:cs="宋体"/>
          <w:sz w:val="24"/>
          <w:szCs w:val="24"/>
        </w:rPr>
        <w:t>轻应用</w:t>
      </w:r>
    </w:p>
    <w:p w14:paraId="099ACC27">
      <w:pPr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配置文件: 打开直接复制</w:t>
      </w:r>
    </w:p>
    <w:p w14:paraId="5EB5A929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object>
          <v:shape id="_x0000_i1030" o:spt="75" type="#_x0000_t75" style="height:66pt;width:72.75pt;" o:ole="t" filled="f" o:preferrelative="t" stroked="f" coordsize="21600,21600"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Package" ShapeID="_x0000_i1030" DrawAspect="Icon" ObjectID="_1468075726" r:id="rId13">
            <o:LockedField>false</o:LockedField>
          </o:OLEObject>
        </w:object>
      </w:r>
    </w:p>
    <w:p w14:paraId="00A66FBF">
      <w:pPr>
        <w:rPr>
          <w:rFonts w:hint="default" w:eastAsia="宋体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保存后需要启用</w:t>
      </w:r>
    </w:p>
    <w:p w14:paraId="4E7ED94B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67985" cy="2084070"/>
            <wp:effectExtent l="0" t="0" r="18415" b="11430"/>
            <wp:docPr id="2" name="图片 2" descr="1731065406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106540674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A94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2.5:</w:t>
      </w:r>
    </w:p>
    <w:p w14:paraId="011464CF">
      <w:pPr>
        <w:rPr>
          <w:rFonts w:hint="eastAsia"/>
          <w:lang w:val="en-US" w:eastAsia="zh-CN"/>
        </w:rPr>
      </w:pPr>
    </w:p>
    <w:p w14:paraId="7B6E39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执行sql脚本:</w:t>
      </w:r>
    </w:p>
    <w:p w14:paraId="470914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31" o:spt="75" type="#_x0000_t75" style="height:66pt;width:72.75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Package" ShapeID="_x0000_i1031" DrawAspect="Icon" ObjectID="_1468075727" r:id="rId16">
            <o:LockedField>false</o:LockedField>
          </o:OLEObject>
        </w:object>
      </w:r>
    </w:p>
    <w:p w14:paraId="5215AE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为数据表增加索引,需在数据库工具中运行;</w:t>
      </w:r>
    </w:p>
    <w:p w14:paraId="4E952874">
      <w:pPr>
        <w:rPr>
          <w:rFonts w:hint="default"/>
          <w:lang w:val="en-US" w:eastAsia="zh-CN"/>
        </w:rPr>
      </w:pPr>
      <w:bookmarkStart w:id="22" w:name="_GoBack"/>
      <w:bookmarkEnd w:id="22"/>
    </w:p>
    <w:p w14:paraId="662D039E">
      <w:pPr>
        <w:rPr>
          <w:rFonts w:hint="default"/>
          <w:lang w:val="en-US" w:eastAsia="zh-CN"/>
        </w:rPr>
      </w:pPr>
    </w:p>
    <w:p w14:paraId="312FCE02">
      <w:pPr>
        <w:rPr>
          <w:rFonts w:hint="default"/>
          <w:lang w:val="en-US" w:eastAsia="zh-CN"/>
        </w:rPr>
      </w:pPr>
    </w:p>
    <w:p w14:paraId="2DE4F69C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是否重启服务器：</w:t>
      </w:r>
    </w:p>
    <w:p w14:paraId="43D57B5D">
      <w:pPr>
        <w:rPr>
          <w:rFonts w:hint="eastAsia"/>
          <w:highlight w:val="yellow"/>
          <w:shd w:val="clear" w:color="auto" w:fill="DAEAFC"/>
        </w:rPr>
      </w:pPr>
      <w:r>
        <w:rPr>
          <w:rFonts w:hint="eastAsia"/>
          <w:highlight w:val="yellow"/>
          <w:shd w:val="clear" w:color="auto" w:fill="DAEAFC"/>
          <w:lang w:val="en-US" w:eastAsia="zh-CN"/>
        </w:rPr>
        <w:t>可以只重启osf服务或者</w:t>
      </w:r>
      <w:r>
        <w:rPr>
          <w:rFonts w:hint="eastAsia"/>
          <w:highlight w:val="yellow"/>
          <w:shd w:val="clear" w:color="auto" w:fill="DAEAFC"/>
        </w:rPr>
        <w:t>需要重启服务</w:t>
      </w:r>
      <w:r>
        <w:rPr>
          <w:rFonts w:hint="eastAsia"/>
          <w:highlight w:val="yellow"/>
          <w:shd w:val="clear" w:color="auto" w:fill="DAEAFC"/>
          <w:lang w:val="en-US" w:eastAsia="zh-CN"/>
        </w:rPr>
        <w:t>器二选一</w:t>
      </w:r>
      <w:r>
        <w:rPr>
          <w:highlight w:val="yellow"/>
          <w:shd w:val="clear" w:color="auto" w:fill="DAEAFC"/>
        </w:rPr>
        <w:t xml:space="preserve"> </w:t>
      </w:r>
      <w:r>
        <w:rPr>
          <w:rFonts w:hint="eastAsia"/>
          <w:highlight w:val="yellow"/>
          <w:shd w:val="clear" w:color="auto" w:fill="DAEAFC"/>
        </w:rPr>
        <w:t>，不需要生成子系统树</w:t>
      </w:r>
    </w:p>
    <w:p w14:paraId="1BADF2B6">
      <w:pPr>
        <w:rPr>
          <w:rFonts w:hint="eastAsia"/>
          <w:shd w:val="clear" w:color="auto" w:fill="DAEAFC"/>
        </w:rPr>
      </w:pPr>
      <w:r>
        <w:drawing>
          <wp:inline distT="0" distB="0" distL="114300" distR="114300">
            <wp:extent cx="5465445" cy="2272665"/>
            <wp:effectExtent l="0" t="0" r="1905" b="1333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65445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A7D91">
      <w:pPr>
        <w:pStyle w:val="2"/>
        <w:numPr>
          <w:ilvl w:val="0"/>
          <w:numId w:val="2"/>
        </w:numPr>
      </w:pPr>
      <w:r>
        <w:rPr>
          <w:rFonts w:hint="eastAsia"/>
        </w:rPr>
        <w:t>发布关联说明</w:t>
      </w:r>
      <w:bookmarkEnd w:id="13"/>
    </w:p>
    <w:p w14:paraId="11E01B44">
      <w:pPr>
        <w:pStyle w:val="3"/>
        <w:numPr>
          <w:ilvl w:val="1"/>
          <w:numId w:val="2"/>
        </w:numPr>
        <w:rPr>
          <w:rFonts w:hint="eastAsia"/>
        </w:rPr>
      </w:pPr>
      <w:bookmarkStart w:id="14" w:name="_版本间关联关系"/>
      <w:bookmarkEnd w:id="14"/>
      <w:bookmarkStart w:id="15" w:name="_Toc49859669"/>
      <w:r>
        <w:rPr>
          <w:rFonts w:hint="eastAsia"/>
        </w:rPr>
        <w:t>版本间关联关系</w:t>
      </w:r>
      <w:bookmarkEnd w:id="15"/>
    </w:p>
    <w:tbl>
      <w:tblPr>
        <w:tblStyle w:val="12"/>
        <w:tblW w:w="926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747"/>
        <w:gridCol w:w="1558"/>
        <w:gridCol w:w="1276"/>
        <w:gridCol w:w="1109"/>
        <w:gridCol w:w="1206"/>
        <w:gridCol w:w="619"/>
      </w:tblGrid>
      <w:tr w14:paraId="2F707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74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D82AF48">
            <w:r>
              <w:rPr>
                <w:rFonts w:hint="eastAsia"/>
              </w:rPr>
              <w:t>需求编号</w:t>
            </w:r>
          </w:p>
        </w:tc>
        <w:tc>
          <w:tcPr>
            <w:tcW w:w="174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98B441B">
            <w:r>
              <w:rPr>
                <w:rFonts w:hint="eastAsia"/>
              </w:rPr>
              <w:t>关联需求编号</w:t>
            </w:r>
          </w:p>
        </w:tc>
        <w:tc>
          <w:tcPr>
            <w:tcW w:w="155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EC0AFAD">
            <w:r>
              <w:rPr>
                <w:rFonts w:hint="eastAsia"/>
              </w:rPr>
              <w:t>关联版本号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1206107">
            <w:r>
              <w:rPr>
                <w:rFonts w:hint="eastAsia"/>
              </w:rPr>
              <w:t>关联版本计划下发日期</w:t>
            </w:r>
          </w:p>
        </w:tc>
        <w:tc>
          <w:tcPr>
            <w:tcW w:w="231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2373A04">
            <w:r>
              <w:rPr>
                <w:rFonts w:hint="eastAsia"/>
              </w:rPr>
              <w:t>关联关系</w:t>
            </w:r>
          </w:p>
        </w:tc>
        <w:tc>
          <w:tcPr>
            <w:tcW w:w="61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C0C0C0"/>
          </w:tcPr>
          <w:p w14:paraId="1BB9514B">
            <w:r>
              <w:rPr>
                <w:rFonts w:hint="eastAsia"/>
              </w:rPr>
              <w:t>备注</w:t>
            </w:r>
          </w:p>
        </w:tc>
      </w:tr>
      <w:tr w14:paraId="1241F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89AA6"/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179A4"/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7048"/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43C9F"/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 w14:paraId="69D657A8">
            <w:r>
              <w:rPr>
                <w:rFonts w:hint="eastAsia"/>
              </w:rPr>
              <w:t>发布计划关系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 w14:paraId="5EEDB533">
            <w:r>
              <w:rPr>
                <w:rFonts w:hint="eastAsia"/>
              </w:rPr>
              <w:t>发布过程关系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4D5851"/>
        </w:tc>
      </w:tr>
      <w:tr w14:paraId="63E90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4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8FD7146"/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F3BF4"/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C0250"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AEDF"/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E8BDC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85182"/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69BD938"/>
        </w:tc>
      </w:tr>
      <w:tr w14:paraId="609B00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4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F13496F"/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1F51C97"/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3568AAC"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12BCB4"/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BDE2585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52613F"/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3769602A"/>
        </w:tc>
      </w:tr>
    </w:tbl>
    <w:p w14:paraId="357009A5">
      <w:pPr>
        <w:pStyle w:val="3"/>
        <w:numPr>
          <w:ilvl w:val="1"/>
          <w:numId w:val="2"/>
        </w:numPr>
        <w:rPr>
          <w:rFonts w:hint="eastAsia"/>
        </w:rPr>
      </w:pPr>
      <w:bookmarkStart w:id="16" w:name="_其他关联变更"/>
      <w:bookmarkEnd w:id="16"/>
      <w:bookmarkStart w:id="17" w:name="_Toc49859670"/>
      <w:r>
        <w:rPr>
          <w:rFonts w:hint="eastAsia"/>
        </w:rPr>
        <w:t>其他关联变更</w:t>
      </w:r>
      <w:bookmarkEnd w:id="17"/>
    </w:p>
    <w:tbl>
      <w:tblPr>
        <w:tblStyle w:val="12"/>
        <w:tblW w:w="9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451"/>
        <w:gridCol w:w="2520"/>
        <w:gridCol w:w="3590"/>
      </w:tblGrid>
      <w:tr w14:paraId="4D2BC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72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62EC72D">
            <w:r>
              <w:rPr>
                <w:rFonts w:hint="eastAsia"/>
              </w:rPr>
              <w:t>需求编号</w:t>
            </w:r>
          </w:p>
        </w:tc>
        <w:tc>
          <w:tcPr>
            <w:tcW w:w="14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B9BC0B8">
            <w:pPr>
              <w:rPr>
                <w:strike/>
                <w:szCs w:val="21"/>
              </w:rPr>
            </w:pPr>
            <w:r>
              <w:rPr>
                <w:rFonts w:hint="eastAsia"/>
              </w:rPr>
              <w:t>关联变更号</w:t>
            </w:r>
          </w:p>
        </w:tc>
        <w:tc>
          <w:tcPr>
            <w:tcW w:w="25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13D3599">
            <w:r>
              <w:rPr>
                <w:rFonts w:hint="eastAsia"/>
              </w:rPr>
              <w:t>关联变更计划实施日期</w:t>
            </w:r>
          </w:p>
        </w:tc>
        <w:tc>
          <w:tcPr>
            <w:tcW w:w="35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C0C0C0"/>
          </w:tcPr>
          <w:p w14:paraId="343E1802">
            <w:r>
              <w:rPr>
                <w:rFonts w:hint="eastAsia"/>
              </w:rPr>
              <w:t>关联关系说明</w:t>
            </w:r>
          </w:p>
        </w:tc>
      </w:tr>
      <w:tr w14:paraId="1DB1C6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48AEEEE"/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EFE4"/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9FA0"/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1776D88"/>
        </w:tc>
      </w:tr>
      <w:tr w14:paraId="1768A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2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815D774"/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08F75C27"/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9703EF"/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7EB168"/>
        </w:tc>
      </w:tr>
    </w:tbl>
    <w:p w14:paraId="247B5B14">
      <w:pPr>
        <w:pStyle w:val="2"/>
        <w:numPr>
          <w:ilvl w:val="0"/>
          <w:numId w:val="2"/>
        </w:numPr>
      </w:pPr>
      <w:bookmarkStart w:id="18" w:name="_回滚方案"/>
      <w:bookmarkEnd w:id="18"/>
      <w:bookmarkStart w:id="19" w:name="_Toc49859671"/>
      <w:r>
        <w:rPr>
          <w:rFonts w:hint="eastAsia" w:hAnsi="宋体"/>
        </w:rPr>
        <w:t>回滚</w:t>
      </w:r>
      <w:r>
        <w:rPr>
          <w:rFonts w:hint="eastAsia"/>
        </w:rPr>
        <w:t>方案</w:t>
      </w:r>
      <w:bookmarkEnd w:id="19"/>
    </w:p>
    <w:p w14:paraId="2B61E36C">
      <w:pPr>
        <w:pStyle w:val="18"/>
        <w:numPr>
          <w:ilvl w:val="1"/>
          <w:numId w:val="5"/>
        </w:numPr>
      </w:pPr>
      <w:r>
        <w:rPr>
          <w:rFonts w:hint="eastAsia"/>
        </w:rPr>
        <w:t>备份好的包覆盖回去</w:t>
      </w:r>
      <w:r>
        <w:rPr>
          <w:rFonts w:hint="eastAsia"/>
          <w:lang w:eastAsia="zh-CN"/>
        </w:rPr>
        <w:t>，</w:t>
      </w:r>
      <w:r>
        <w:rPr>
          <w:rFonts w:hint="eastAsia"/>
          <w:shd w:val="clear" w:color="auto" w:fill="DAEAFC"/>
          <w:lang w:val="en-US" w:eastAsia="zh-CN"/>
        </w:rPr>
        <w:t>可以只重启osf服务或者</w:t>
      </w:r>
      <w:r>
        <w:rPr>
          <w:rFonts w:hint="eastAsia"/>
          <w:shd w:val="clear" w:color="auto" w:fill="DAEAFC"/>
        </w:rPr>
        <w:t>需要重启服务</w:t>
      </w:r>
      <w:r>
        <w:rPr>
          <w:rFonts w:hint="eastAsia"/>
          <w:shd w:val="clear" w:color="auto" w:fill="DAEAFC"/>
          <w:lang w:val="en-US" w:eastAsia="zh-CN"/>
        </w:rPr>
        <w:t>器二选一</w:t>
      </w:r>
      <w:r>
        <w:rPr>
          <w:shd w:val="clear" w:color="auto" w:fill="DAEAFC"/>
        </w:rPr>
        <w:t xml:space="preserve"> </w:t>
      </w:r>
    </w:p>
    <w:p w14:paraId="655E7D90">
      <w:pPr>
        <w:pStyle w:val="2"/>
        <w:numPr>
          <w:ilvl w:val="0"/>
          <w:numId w:val="2"/>
        </w:numPr>
      </w:pPr>
      <w:bookmarkStart w:id="20" w:name="_特殊验证说明"/>
      <w:bookmarkEnd w:id="20"/>
      <w:bookmarkStart w:id="21" w:name="_Toc49859672"/>
      <w:r>
        <w:rPr>
          <w:rFonts w:hint="eastAsia"/>
        </w:rPr>
        <w:t>部署验证说明</w:t>
      </w:r>
      <w:bookmarkEnd w:id="21"/>
    </w:p>
    <w:p w14:paraId="6A42851D">
      <w:pPr>
        <w:rPr>
          <w:rFonts w:hint="eastAsia" w:eastAsia="宋体"/>
          <w:lang w:eastAsia="zh-CN"/>
        </w:rPr>
      </w:pPr>
    </w:p>
    <w:sectPr>
      <w:pgSz w:w="11906" w:h="16838"/>
      <w:pgMar w:top="1287" w:right="1559" w:bottom="1979" w:left="1712" w:header="1559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C862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8B2A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E93D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E1A13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3DAB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A9B6B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8404F"/>
    <w:multiLevelType w:val="multilevel"/>
    <w:tmpl w:val="0D88404F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ascii="宋体" w:hAnsi="Times New Roman" w:eastAsia="宋体" w:cs="Times New Roman"/>
        <w:strike w:val="0"/>
        <w:dstrike w:val="0"/>
        <w:color w:val="auto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3270"/>
        </w:tabs>
        <w:ind w:left="3270" w:hanging="576"/>
      </w:pPr>
      <w:rPr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246B6297"/>
    <w:multiLevelType w:val="multilevel"/>
    <w:tmpl w:val="246B6297"/>
    <w:lvl w:ilvl="0" w:tentative="0">
      <w:start w:val="1"/>
      <w:numFmt w:val="decimal"/>
      <w:pStyle w:val="2"/>
      <w:lvlText w:val="（%1）"/>
      <w:lvlJc w:val="left"/>
      <w:pPr>
        <w:ind w:left="720" w:hanging="720"/>
      </w:pPr>
    </w:lvl>
    <w:lvl w:ilvl="1" w:tentative="0">
      <w:start w:val="1"/>
      <w:numFmt w:val="lowerLetter"/>
      <w:pStyle w:val="3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861DA9"/>
    <w:multiLevelType w:val="multilevel"/>
    <w:tmpl w:val="26861DA9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E160F1"/>
    <w:multiLevelType w:val="multilevel"/>
    <w:tmpl w:val="6BE160F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</w:lvl>
    <w:lvl w:ilvl="2" w:tentative="0">
      <w:start w:val="1"/>
      <w:numFmt w:val="decimalEnclosedCircle"/>
      <w:lvlText w:val="%3."/>
      <w:lvlJc w:val="left"/>
      <w:pPr>
        <w:tabs>
          <w:tab w:val="left" w:pos="1200"/>
        </w:tabs>
        <w:ind w:left="1200" w:hanging="360"/>
      </w:pPr>
    </w:lvl>
    <w:lvl w:ilvl="3" w:tentative="0">
      <w:start w:val="1"/>
      <w:numFmt w:val="decimal"/>
      <w:lvlText w:val="%4、"/>
      <w:lvlJc w:val="left"/>
      <w:pPr>
        <w:ind w:left="785" w:hanging="36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CEA20B2"/>
    <w:multiLevelType w:val="singleLevel"/>
    <w:tmpl w:val="7CEA20B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2NmY4ZGNjYmMwODM5ZjJhYmVlNjViMzA2MGFlNjMifQ=="/>
  </w:docVars>
  <w:rsids>
    <w:rsidRoot w:val="00587474"/>
    <w:rsid w:val="0000466D"/>
    <w:rsid w:val="0001230D"/>
    <w:rsid w:val="0001303D"/>
    <w:rsid w:val="0001623D"/>
    <w:rsid w:val="0001772D"/>
    <w:rsid w:val="00022EA0"/>
    <w:rsid w:val="000230B1"/>
    <w:rsid w:val="000249FE"/>
    <w:rsid w:val="000371E9"/>
    <w:rsid w:val="00040C02"/>
    <w:rsid w:val="00053BE0"/>
    <w:rsid w:val="00055D87"/>
    <w:rsid w:val="00056E7F"/>
    <w:rsid w:val="000570E6"/>
    <w:rsid w:val="000736E8"/>
    <w:rsid w:val="0007379C"/>
    <w:rsid w:val="00075F1C"/>
    <w:rsid w:val="00077491"/>
    <w:rsid w:val="000902F9"/>
    <w:rsid w:val="00095022"/>
    <w:rsid w:val="00096729"/>
    <w:rsid w:val="000B3BE6"/>
    <w:rsid w:val="000C1211"/>
    <w:rsid w:val="000D3D5B"/>
    <w:rsid w:val="000D43DD"/>
    <w:rsid w:val="000E2585"/>
    <w:rsid w:val="000F14A4"/>
    <w:rsid w:val="000F540D"/>
    <w:rsid w:val="000F55B6"/>
    <w:rsid w:val="000F64EA"/>
    <w:rsid w:val="0011180E"/>
    <w:rsid w:val="00111FC5"/>
    <w:rsid w:val="00114F64"/>
    <w:rsid w:val="00115FAF"/>
    <w:rsid w:val="00117DF9"/>
    <w:rsid w:val="001210DE"/>
    <w:rsid w:val="00121F48"/>
    <w:rsid w:val="00126BE5"/>
    <w:rsid w:val="001430A8"/>
    <w:rsid w:val="00145A3B"/>
    <w:rsid w:val="001528D8"/>
    <w:rsid w:val="001531AD"/>
    <w:rsid w:val="00154EA7"/>
    <w:rsid w:val="0016221A"/>
    <w:rsid w:val="0016495B"/>
    <w:rsid w:val="00164AAD"/>
    <w:rsid w:val="00165837"/>
    <w:rsid w:val="0018702A"/>
    <w:rsid w:val="00187A4B"/>
    <w:rsid w:val="001B1792"/>
    <w:rsid w:val="001B17E9"/>
    <w:rsid w:val="001C64DF"/>
    <w:rsid w:val="001C7A74"/>
    <w:rsid w:val="00204A06"/>
    <w:rsid w:val="00214507"/>
    <w:rsid w:val="00214CB6"/>
    <w:rsid w:val="00232198"/>
    <w:rsid w:val="00234D01"/>
    <w:rsid w:val="002433AF"/>
    <w:rsid w:val="00266FC6"/>
    <w:rsid w:val="00275B0D"/>
    <w:rsid w:val="00284BFC"/>
    <w:rsid w:val="0029198B"/>
    <w:rsid w:val="002A1C82"/>
    <w:rsid w:val="002B18FD"/>
    <w:rsid w:val="002B3226"/>
    <w:rsid w:val="002D033D"/>
    <w:rsid w:val="002D2B03"/>
    <w:rsid w:val="002E195F"/>
    <w:rsid w:val="002E3CEF"/>
    <w:rsid w:val="002E599C"/>
    <w:rsid w:val="002F5C57"/>
    <w:rsid w:val="00304AA6"/>
    <w:rsid w:val="00307AB6"/>
    <w:rsid w:val="00314B60"/>
    <w:rsid w:val="003205CB"/>
    <w:rsid w:val="0033551F"/>
    <w:rsid w:val="00336012"/>
    <w:rsid w:val="003360EF"/>
    <w:rsid w:val="003402A8"/>
    <w:rsid w:val="00350F0F"/>
    <w:rsid w:val="00361FC4"/>
    <w:rsid w:val="00366B09"/>
    <w:rsid w:val="00366F2A"/>
    <w:rsid w:val="00377216"/>
    <w:rsid w:val="0038196A"/>
    <w:rsid w:val="0039177C"/>
    <w:rsid w:val="003957FD"/>
    <w:rsid w:val="003A09E1"/>
    <w:rsid w:val="003A2769"/>
    <w:rsid w:val="003A64AA"/>
    <w:rsid w:val="003B350D"/>
    <w:rsid w:val="003B65A5"/>
    <w:rsid w:val="003C13EB"/>
    <w:rsid w:val="003C4CCF"/>
    <w:rsid w:val="003C6415"/>
    <w:rsid w:val="003D62D2"/>
    <w:rsid w:val="003D64F0"/>
    <w:rsid w:val="003E00C0"/>
    <w:rsid w:val="003E7CB9"/>
    <w:rsid w:val="003F54AD"/>
    <w:rsid w:val="003F70AA"/>
    <w:rsid w:val="003F7612"/>
    <w:rsid w:val="003F7B87"/>
    <w:rsid w:val="00416A0C"/>
    <w:rsid w:val="00421F29"/>
    <w:rsid w:val="00426763"/>
    <w:rsid w:val="004274E6"/>
    <w:rsid w:val="0043042C"/>
    <w:rsid w:val="00434001"/>
    <w:rsid w:val="00435A3A"/>
    <w:rsid w:val="0044289A"/>
    <w:rsid w:val="004447BD"/>
    <w:rsid w:val="00447144"/>
    <w:rsid w:val="0045298B"/>
    <w:rsid w:val="00462BD3"/>
    <w:rsid w:val="00467E27"/>
    <w:rsid w:val="004734AB"/>
    <w:rsid w:val="00492EF0"/>
    <w:rsid w:val="00493FDE"/>
    <w:rsid w:val="00496947"/>
    <w:rsid w:val="004975FA"/>
    <w:rsid w:val="004A569D"/>
    <w:rsid w:val="004A6D62"/>
    <w:rsid w:val="004B7E72"/>
    <w:rsid w:val="004C0B1A"/>
    <w:rsid w:val="004C162E"/>
    <w:rsid w:val="004C7E8A"/>
    <w:rsid w:val="004E024C"/>
    <w:rsid w:val="004E41B5"/>
    <w:rsid w:val="004F06E4"/>
    <w:rsid w:val="004F7347"/>
    <w:rsid w:val="004F757B"/>
    <w:rsid w:val="0050116E"/>
    <w:rsid w:val="005044C2"/>
    <w:rsid w:val="00507058"/>
    <w:rsid w:val="0050712E"/>
    <w:rsid w:val="00517188"/>
    <w:rsid w:val="00520021"/>
    <w:rsid w:val="00521468"/>
    <w:rsid w:val="00525B3E"/>
    <w:rsid w:val="00526F76"/>
    <w:rsid w:val="00530F8D"/>
    <w:rsid w:val="00545829"/>
    <w:rsid w:val="00550B40"/>
    <w:rsid w:val="00563438"/>
    <w:rsid w:val="00585536"/>
    <w:rsid w:val="00587474"/>
    <w:rsid w:val="00591A14"/>
    <w:rsid w:val="00596150"/>
    <w:rsid w:val="005A1DD7"/>
    <w:rsid w:val="005A360C"/>
    <w:rsid w:val="005C2D13"/>
    <w:rsid w:val="005C4D3F"/>
    <w:rsid w:val="005C518C"/>
    <w:rsid w:val="005C58CD"/>
    <w:rsid w:val="005E0507"/>
    <w:rsid w:val="005E2301"/>
    <w:rsid w:val="005E2D67"/>
    <w:rsid w:val="005E4FBA"/>
    <w:rsid w:val="005F1C9B"/>
    <w:rsid w:val="005F38B3"/>
    <w:rsid w:val="00603908"/>
    <w:rsid w:val="00605993"/>
    <w:rsid w:val="00611748"/>
    <w:rsid w:val="00617283"/>
    <w:rsid w:val="00621FE2"/>
    <w:rsid w:val="0062241C"/>
    <w:rsid w:val="00630456"/>
    <w:rsid w:val="00630D12"/>
    <w:rsid w:val="0063256D"/>
    <w:rsid w:val="006350BC"/>
    <w:rsid w:val="0064475A"/>
    <w:rsid w:val="0064587A"/>
    <w:rsid w:val="006474A3"/>
    <w:rsid w:val="00647A32"/>
    <w:rsid w:val="00652975"/>
    <w:rsid w:val="00663AD7"/>
    <w:rsid w:val="0068029D"/>
    <w:rsid w:val="00681409"/>
    <w:rsid w:val="0068727E"/>
    <w:rsid w:val="006914B6"/>
    <w:rsid w:val="006A09AB"/>
    <w:rsid w:val="006A0A99"/>
    <w:rsid w:val="006A10B7"/>
    <w:rsid w:val="006A6EE1"/>
    <w:rsid w:val="006B5C4A"/>
    <w:rsid w:val="006C29F1"/>
    <w:rsid w:val="006D3571"/>
    <w:rsid w:val="006D62D2"/>
    <w:rsid w:val="006D7010"/>
    <w:rsid w:val="006E1900"/>
    <w:rsid w:val="006E359B"/>
    <w:rsid w:val="006E4697"/>
    <w:rsid w:val="006E4EBC"/>
    <w:rsid w:val="006F3C7D"/>
    <w:rsid w:val="00702DBC"/>
    <w:rsid w:val="0070430A"/>
    <w:rsid w:val="0071439B"/>
    <w:rsid w:val="00715D9E"/>
    <w:rsid w:val="00721068"/>
    <w:rsid w:val="0072166A"/>
    <w:rsid w:val="0072405D"/>
    <w:rsid w:val="0072784D"/>
    <w:rsid w:val="00731629"/>
    <w:rsid w:val="00732A95"/>
    <w:rsid w:val="00752713"/>
    <w:rsid w:val="0076208D"/>
    <w:rsid w:val="007714F0"/>
    <w:rsid w:val="0077354B"/>
    <w:rsid w:val="007804E1"/>
    <w:rsid w:val="00787874"/>
    <w:rsid w:val="00791B13"/>
    <w:rsid w:val="00791DA0"/>
    <w:rsid w:val="007924EF"/>
    <w:rsid w:val="00793D20"/>
    <w:rsid w:val="00797D79"/>
    <w:rsid w:val="007A08E1"/>
    <w:rsid w:val="007A4967"/>
    <w:rsid w:val="007A6E70"/>
    <w:rsid w:val="007D1844"/>
    <w:rsid w:val="007D29F1"/>
    <w:rsid w:val="007D2CD5"/>
    <w:rsid w:val="007E734E"/>
    <w:rsid w:val="007F1A99"/>
    <w:rsid w:val="007F68E8"/>
    <w:rsid w:val="008005A7"/>
    <w:rsid w:val="00805931"/>
    <w:rsid w:val="00805AAB"/>
    <w:rsid w:val="00812D96"/>
    <w:rsid w:val="008144A4"/>
    <w:rsid w:val="0081465D"/>
    <w:rsid w:val="0081476A"/>
    <w:rsid w:val="0081564A"/>
    <w:rsid w:val="00817DB4"/>
    <w:rsid w:val="0082133F"/>
    <w:rsid w:val="008222D5"/>
    <w:rsid w:val="00827E16"/>
    <w:rsid w:val="008342C7"/>
    <w:rsid w:val="00846101"/>
    <w:rsid w:val="0087156D"/>
    <w:rsid w:val="008728A0"/>
    <w:rsid w:val="00876D4A"/>
    <w:rsid w:val="008A0F04"/>
    <w:rsid w:val="008A2E98"/>
    <w:rsid w:val="008C1B1D"/>
    <w:rsid w:val="008D407C"/>
    <w:rsid w:val="008D4C6D"/>
    <w:rsid w:val="008E7C9B"/>
    <w:rsid w:val="008F3263"/>
    <w:rsid w:val="008F361E"/>
    <w:rsid w:val="009028F4"/>
    <w:rsid w:val="009052A6"/>
    <w:rsid w:val="009149F2"/>
    <w:rsid w:val="00920682"/>
    <w:rsid w:val="00920F21"/>
    <w:rsid w:val="0092239B"/>
    <w:rsid w:val="009246D3"/>
    <w:rsid w:val="00924AF0"/>
    <w:rsid w:val="0092504E"/>
    <w:rsid w:val="00926934"/>
    <w:rsid w:val="0093178C"/>
    <w:rsid w:val="009323A0"/>
    <w:rsid w:val="009407B3"/>
    <w:rsid w:val="00946F18"/>
    <w:rsid w:val="00970860"/>
    <w:rsid w:val="009715DA"/>
    <w:rsid w:val="00972990"/>
    <w:rsid w:val="00975D9C"/>
    <w:rsid w:val="00976267"/>
    <w:rsid w:val="00987198"/>
    <w:rsid w:val="009913B7"/>
    <w:rsid w:val="009B00E6"/>
    <w:rsid w:val="009C0A31"/>
    <w:rsid w:val="009C6059"/>
    <w:rsid w:val="009C6E0F"/>
    <w:rsid w:val="009D0724"/>
    <w:rsid w:val="009D138F"/>
    <w:rsid w:val="009D43D7"/>
    <w:rsid w:val="009D5977"/>
    <w:rsid w:val="009D5A97"/>
    <w:rsid w:val="009E1E2D"/>
    <w:rsid w:val="00A00A17"/>
    <w:rsid w:val="00A16A16"/>
    <w:rsid w:val="00A17560"/>
    <w:rsid w:val="00A2142F"/>
    <w:rsid w:val="00A25871"/>
    <w:rsid w:val="00A260E5"/>
    <w:rsid w:val="00A302EC"/>
    <w:rsid w:val="00A35689"/>
    <w:rsid w:val="00A444D9"/>
    <w:rsid w:val="00A44A2A"/>
    <w:rsid w:val="00A53CF9"/>
    <w:rsid w:val="00A624B7"/>
    <w:rsid w:val="00A715C7"/>
    <w:rsid w:val="00A71C1D"/>
    <w:rsid w:val="00A83D99"/>
    <w:rsid w:val="00A87939"/>
    <w:rsid w:val="00A95A13"/>
    <w:rsid w:val="00AA466F"/>
    <w:rsid w:val="00AA5B0C"/>
    <w:rsid w:val="00AB5023"/>
    <w:rsid w:val="00AD1F4D"/>
    <w:rsid w:val="00AD5A8D"/>
    <w:rsid w:val="00AD5FBA"/>
    <w:rsid w:val="00AE25A1"/>
    <w:rsid w:val="00AE6F32"/>
    <w:rsid w:val="00AF4B70"/>
    <w:rsid w:val="00B00A0A"/>
    <w:rsid w:val="00B24F4D"/>
    <w:rsid w:val="00B261F7"/>
    <w:rsid w:val="00B27939"/>
    <w:rsid w:val="00B35075"/>
    <w:rsid w:val="00B45E6F"/>
    <w:rsid w:val="00B56E16"/>
    <w:rsid w:val="00B61456"/>
    <w:rsid w:val="00B72190"/>
    <w:rsid w:val="00B8039C"/>
    <w:rsid w:val="00B962C1"/>
    <w:rsid w:val="00BB53AF"/>
    <w:rsid w:val="00BD6543"/>
    <w:rsid w:val="00BE048E"/>
    <w:rsid w:val="00BE556B"/>
    <w:rsid w:val="00BF7664"/>
    <w:rsid w:val="00C0028B"/>
    <w:rsid w:val="00C11889"/>
    <w:rsid w:val="00C17899"/>
    <w:rsid w:val="00C210A2"/>
    <w:rsid w:val="00C24E38"/>
    <w:rsid w:val="00C266C7"/>
    <w:rsid w:val="00C3477C"/>
    <w:rsid w:val="00C3526E"/>
    <w:rsid w:val="00C40633"/>
    <w:rsid w:val="00C50F57"/>
    <w:rsid w:val="00C6220D"/>
    <w:rsid w:val="00C66D74"/>
    <w:rsid w:val="00C66DD8"/>
    <w:rsid w:val="00C67ABC"/>
    <w:rsid w:val="00C74DCC"/>
    <w:rsid w:val="00C76DDE"/>
    <w:rsid w:val="00C86A4C"/>
    <w:rsid w:val="00CA13D6"/>
    <w:rsid w:val="00CA35B2"/>
    <w:rsid w:val="00CA7CF6"/>
    <w:rsid w:val="00CB0B7D"/>
    <w:rsid w:val="00CB2652"/>
    <w:rsid w:val="00CB3EDB"/>
    <w:rsid w:val="00CB4096"/>
    <w:rsid w:val="00CC0B1B"/>
    <w:rsid w:val="00CC453D"/>
    <w:rsid w:val="00CC76B9"/>
    <w:rsid w:val="00CD39D4"/>
    <w:rsid w:val="00CD5C6A"/>
    <w:rsid w:val="00CE22B0"/>
    <w:rsid w:val="00CE2656"/>
    <w:rsid w:val="00CF02E3"/>
    <w:rsid w:val="00CF1BE6"/>
    <w:rsid w:val="00D0203A"/>
    <w:rsid w:val="00D078B7"/>
    <w:rsid w:val="00D11B54"/>
    <w:rsid w:val="00D15E57"/>
    <w:rsid w:val="00D410D7"/>
    <w:rsid w:val="00D46C3C"/>
    <w:rsid w:val="00D51B1F"/>
    <w:rsid w:val="00D57DF0"/>
    <w:rsid w:val="00D67678"/>
    <w:rsid w:val="00D72896"/>
    <w:rsid w:val="00D73D9D"/>
    <w:rsid w:val="00D74DCE"/>
    <w:rsid w:val="00D825D2"/>
    <w:rsid w:val="00D8352F"/>
    <w:rsid w:val="00D96F70"/>
    <w:rsid w:val="00DA0F51"/>
    <w:rsid w:val="00DA1E88"/>
    <w:rsid w:val="00DA2878"/>
    <w:rsid w:val="00DA79D2"/>
    <w:rsid w:val="00DB0787"/>
    <w:rsid w:val="00DB4C93"/>
    <w:rsid w:val="00DB674C"/>
    <w:rsid w:val="00DC0C95"/>
    <w:rsid w:val="00DC3AD8"/>
    <w:rsid w:val="00DC6D5B"/>
    <w:rsid w:val="00DD391A"/>
    <w:rsid w:val="00DD595C"/>
    <w:rsid w:val="00DD77DC"/>
    <w:rsid w:val="00DE6B18"/>
    <w:rsid w:val="00DF7788"/>
    <w:rsid w:val="00E0060F"/>
    <w:rsid w:val="00E0124D"/>
    <w:rsid w:val="00E03442"/>
    <w:rsid w:val="00E04147"/>
    <w:rsid w:val="00E041DB"/>
    <w:rsid w:val="00E07BDB"/>
    <w:rsid w:val="00E15979"/>
    <w:rsid w:val="00E17736"/>
    <w:rsid w:val="00E32F03"/>
    <w:rsid w:val="00E50C1C"/>
    <w:rsid w:val="00E55DF4"/>
    <w:rsid w:val="00E82E15"/>
    <w:rsid w:val="00E863FC"/>
    <w:rsid w:val="00E8783D"/>
    <w:rsid w:val="00E97B72"/>
    <w:rsid w:val="00EA22F0"/>
    <w:rsid w:val="00EB61AB"/>
    <w:rsid w:val="00EB6E72"/>
    <w:rsid w:val="00EC38EB"/>
    <w:rsid w:val="00EC6656"/>
    <w:rsid w:val="00ED4E3A"/>
    <w:rsid w:val="00ED75E6"/>
    <w:rsid w:val="00EE1EE3"/>
    <w:rsid w:val="00F00237"/>
    <w:rsid w:val="00F00C05"/>
    <w:rsid w:val="00F01A30"/>
    <w:rsid w:val="00F26C6D"/>
    <w:rsid w:val="00F3109E"/>
    <w:rsid w:val="00F32564"/>
    <w:rsid w:val="00F60191"/>
    <w:rsid w:val="00F64614"/>
    <w:rsid w:val="00F65DB3"/>
    <w:rsid w:val="00F72DE2"/>
    <w:rsid w:val="00F7744E"/>
    <w:rsid w:val="00F809DF"/>
    <w:rsid w:val="00F90107"/>
    <w:rsid w:val="00F920ED"/>
    <w:rsid w:val="00FA0C4A"/>
    <w:rsid w:val="00FB346D"/>
    <w:rsid w:val="00FB357B"/>
    <w:rsid w:val="00FB584D"/>
    <w:rsid w:val="00FC3352"/>
    <w:rsid w:val="00FC7F6D"/>
    <w:rsid w:val="00FD4DB1"/>
    <w:rsid w:val="00FE1AB0"/>
    <w:rsid w:val="00FE3CED"/>
    <w:rsid w:val="00FE41D1"/>
    <w:rsid w:val="00FE5AB7"/>
    <w:rsid w:val="00FE6376"/>
    <w:rsid w:val="00FE69C6"/>
    <w:rsid w:val="00FE7F85"/>
    <w:rsid w:val="00FF4937"/>
    <w:rsid w:val="00FF4990"/>
    <w:rsid w:val="01183CFE"/>
    <w:rsid w:val="012E7E96"/>
    <w:rsid w:val="0768299E"/>
    <w:rsid w:val="07A11279"/>
    <w:rsid w:val="086E166D"/>
    <w:rsid w:val="0A2D06D6"/>
    <w:rsid w:val="0AB87005"/>
    <w:rsid w:val="0AF14216"/>
    <w:rsid w:val="0CC90DD1"/>
    <w:rsid w:val="0D7A1104"/>
    <w:rsid w:val="0F7828E5"/>
    <w:rsid w:val="13A14BF4"/>
    <w:rsid w:val="141859A3"/>
    <w:rsid w:val="15EA1608"/>
    <w:rsid w:val="16731E73"/>
    <w:rsid w:val="1726591C"/>
    <w:rsid w:val="17397720"/>
    <w:rsid w:val="18450A85"/>
    <w:rsid w:val="18CA63E8"/>
    <w:rsid w:val="19E003F3"/>
    <w:rsid w:val="1EB83620"/>
    <w:rsid w:val="1ED12198"/>
    <w:rsid w:val="1F195005"/>
    <w:rsid w:val="21866FE0"/>
    <w:rsid w:val="22F52D07"/>
    <w:rsid w:val="23197ABA"/>
    <w:rsid w:val="246729EB"/>
    <w:rsid w:val="252929D5"/>
    <w:rsid w:val="26920360"/>
    <w:rsid w:val="27B32BD6"/>
    <w:rsid w:val="29D96F8D"/>
    <w:rsid w:val="2AE51B5B"/>
    <w:rsid w:val="2B06037E"/>
    <w:rsid w:val="2BC901BC"/>
    <w:rsid w:val="2E165FEC"/>
    <w:rsid w:val="2FF67B04"/>
    <w:rsid w:val="30374B6D"/>
    <w:rsid w:val="307A51A5"/>
    <w:rsid w:val="3352118A"/>
    <w:rsid w:val="35A54207"/>
    <w:rsid w:val="3B8B3286"/>
    <w:rsid w:val="3BC77734"/>
    <w:rsid w:val="3DAD746C"/>
    <w:rsid w:val="3DF276B5"/>
    <w:rsid w:val="3E4E197C"/>
    <w:rsid w:val="3F1B7587"/>
    <w:rsid w:val="3F3B431F"/>
    <w:rsid w:val="40077B0C"/>
    <w:rsid w:val="4038303E"/>
    <w:rsid w:val="4571483E"/>
    <w:rsid w:val="46737CA9"/>
    <w:rsid w:val="46BC1650"/>
    <w:rsid w:val="4900562E"/>
    <w:rsid w:val="4AEB3610"/>
    <w:rsid w:val="4B4E4C9A"/>
    <w:rsid w:val="4CE665E1"/>
    <w:rsid w:val="4E077249"/>
    <w:rsid w:val="50E908E6"/>
    <w:rsid w:val="50FD3814"/>
    <w:rsid w:val="55AF1F93"/>
    <w:rsid w:val="56BB38D4"/>
    <w:rsid w:val="573B036F"/>
    <w:rsid w:val="578E1D67"/>
    <w:rsid w:val="5C346695"/>
    <w:rsid w:val="5ECC4DD9"/>
    <w:rsid w:val="60A535C1"/>
    <w:rsid w:val="61C66171"/>
    <w:rsid w:val="62404E3B"/>
    <w:rsid w:val="62682234"/>
    <w:rsid w:val="62A55B52"/>
    <w:rsid w:val="666B22F3"/>
    <w:rsid w:val="6764746E"/>
    <w:rsid w:val="67DF6FBC"/>
    <w:rsid w:val="685E210F"/>
    <w:rsid w:val="69820A3A"/>
    <w:rsid w:val="69A73642"/>
    <w:rsid w:val="6BCF6E80"/>
    <w:rsid w:val="6D234FEA"/>
    <w:rsid w:val="6D973BFD"/>
    <w:rsid w:val="6E826F70"/>
    <w:rsid w:val="6E930639"/>
    <w:rsid w:val="6EAB7D3D"/>
    <w:rsid w:val="6F0D4838"/>
    <w:rsid w:val="72450173"/>
    <w:rsid w:val="73686AB1"/>
    <w:rsid w:val="74080A20"/>
    <w:rsid w:val="76505678"/>
    <w:rsid w:val="791B5B69"/>
    <w:rsid w:val="79532E9E"/>
    <w:rsid w:val="7AAC2004"/>
    <w:rsid w:val="7F7E36BB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qFormat="1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jc w:val="both"/>
    </w:pPr>
    <w:rPr>
      <w:rFonts w:ascii="Times New Roman" w:hAnsi="Times New Roman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0"/>
    <w:pPr>
      <w:keepNext/>
      <w:numPr>
        <w:ilvl w:val="0"/>
        <w:numId w:val="1"/>
      </w:numPr>
      <w:tabs>
        <w:tab w:val="left" w:pos="432"/>
      </w:tabs>
      <w:snapToGrid w:val="0"/>
      <w:spacing w:before="480" w:after="480"/>
      <w:jc w:val="left"/>
      <w:outlineLvl w:val="0"/>
    </w:pPr>
    <w:rPr>
      <w:rFonts w:ascii="宋体" w:cs="宋体"/>
      <w:b w:val="0"/>
      <w:kern w:val="0"/>
      <w:sz w:val="28"/>
      <w:szCs w:val="20"/>
    </w:rPr>
  </w:style>
  <w:style w:type="paragraph" w:styleId="3">
    <w:name w:val="heading 2"/>
    <w:basedOn w:val="2"/>
    <w:next w:val="1"/>
    <w:link w:val="16"/>
    <w:autoRedefine/>
    <w:unhideWhenUsed/>
    <w:qFormat/>
    <w:uiPriority w:val="0"/>
    <w:pPr>
      <w:numPr>
        <w:ilvl w:val="1"/>
      </w:numPr>
      <w:tabs>
        <w:tab w:val="left" w:pos="576"/>
        <w:tab w:val="left" w:pos="3270"/>
      </w:tabs>
      <w:outlineLvl w:val="1"/>
    </w:pPr>
    <w:rPr>
      <w:rFonts w:hAnsi="宋体"/>
      <w:sz w:val="21"/>
      <w:szCs w:val="2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unhideWhenUsed/>
    <w:qFormat/>
    <w:uiPriority w:val="0"/>
    <w:pPr>
      <w:snapToGrid w:val="0"/>
      <w:spacing w:beforeLines="60" w:afterLines="60"/>
      <w:ind w:firstLine="256" w:firstLineChars="256"/>
      <w:jc w:val="left"/>
    </w:pPr>
    <w:rPr>
      <w:rFonts w:ascii="宋体"/>
      <w:kern w:val="0"/>
      <w:szCs w:val="20"/>
    </w:rPr>
  </w:style>
  <w:style w:type="paragraph" w:styleId="5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snapToGrid w:val="0"/>
      <w:spacing w:before="120" w:after="120" w:line="240" w:lineRule="atLeast"/>
      <w:jc w:val="left"/>
    </w:pPr>
    <w:rPr>
      <w:b w:val="0"/>
      <w:bCs w:val="0"/>
      <w:caps/>
      <w:kern w:val="0"/>
    </w:rPr>
  </w:style>
  <w:style w:type="paragraph" w:styleId="8">
    <w:name w:val="toc 4"/>
    <w:basedOn w:val="1"/>
    <w:next w:val="1"/>
    <w:autoRedefine/>
    <w:unhideWhenUsed/>
    <w:qFormat/>
    <w:uiPriority w:val="0"/>
    <w:pPr>
      <w:snapToGrid w:val="0"/>
      <w:spacing w:line="240" w:lineRule="atLeast"/>
      <w:ind w:left="600"/>
      <w:jc w:val="left"/>
    </w:pPr>
    <w:rPr>
      <w:kern w:val="0"/>
      <w:szCs w:val="21"/>
    </w:rPr>
  </w:style>
  <w:style w:type="paragraph" w:styleId="9">
    <w:name w:val="toc 2"/>
    <w:basedOn w:val="1"/>
    <w:next w:val="1"/>
    <w:autoRedefine/>
    <w:unhideWhenUsed/>
    <w:qFormat/>
    <w:uiPriority w:val="39"/>
    <w:pPr>
      <w:snapToGrid w:val="0"/>
      <w:spacing w:line="240" w:lineRule="atLeast"/>
      <w:ind w:left="200"/>
      <w:jc w:val="left"/>
    </w:pPr>
    <w:rPr>
      <w:smallCaps/>
      <w:kern w:val="0"/>
    </w:rPr>
  </w:style>
  <w:style w:type="paragraph" w:styleId="10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  <w:tab w:val="clear" w:pos="312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Title"/>
    <w:basedOn w:val="1"/>
    <w:next w:val="1"/>
    <w:link w:val="17"/>
    <w:autoRedefine/>
    <w:qFormat/>
    <w:uiPriority w:val="0"/>
    <w:pPr>
      <w:snapToGrid w:val="0"/>
      <w:jc w:val="center"/>
    </w:pPr>
    <w:rPr>
      <w:rFonts w:ascii="宋体"/>
      <w:b w:val="0"/>
      <w:kern w:val="0"/>
      <w:sz w:val="36"/>
      <w:szCs w:val="20"/>
    </w:rPr>
  </w:style>
  <w:style w:type="character" w:styleId="14">
    <w:name w:val="Hyperlink"/>
    <w:autoRedefine/>
    <w:semiHidden/>
    <w:unhideWhenUsed/>
    <w:qFormat/>
    <w:uiPriority w:val="99"/>
    <w:rPr>
      <w:color w:val="0000FF"/>
      <w:u w:val="single"/>
    </w:rPr>
  </w:style>
  <w:style w:type="character" w:customStyle="1" w:styleId="15">
    <w:name w:val="标题 1 字符"/>
    <w:basedOn w:val="13"/>
    <w:link w:val="2"/>
    <w:autoRedefine/>
    <w:qFormat/>
    <w:uiPriority w:val="0"/>
    <w:rPr>
      <w:rFonts w:ascii="宋体" w:hAnsi="Times New Roman" w:eastAsia="宋体" w:cs="宋体"/>
      <w:b/>
      <w:kern w:val="0"/>
      <w:sz w:val="28"/>
      <w:szCs w:val="20"/>
    </w:rPr>
  </w:style>
  <w:style w:type="character" w:customStyle="1" w:styleId="16">
    <w:name w:val="标题 2 字符"/>
    <w:basedOn w:val="13"/>
    <w:link w:val="3"/>
    <w:autoRedefine/>
    <w:qFormat/>
    <w:uiPriority w:val="0"/>
    <w:rPr>
      <w:rFonts w:ascii="宋体" w:hAnsi="宋体" w:eastAsia="宋体" w:cs="宋体"/>
      <w:b/>
      <w:kern w:val="0"/>
      <w:szCs w:val="21"/>
    </w:rPr>
  </w:style>
  <w:style w:type="character" w:customStyle="1" w:styleId="17">
    <w:name w:val="标题 字符"/>
    <w:basedOn w:val="13"/>
    <w:link w:val="11"/>
    <w:autoRedefine/>
    <w:qFormat/>
    <w:uiPriority w:val="0"/>
    <w:rPr>
      <w:rFonts w:ascii="宋体" w:hAnsi="Times New Roman" w:eastAsia="宋体" w:cs="Times New Roman"/>
      <w:b/>
      <w:kern w:val="0"/>
      <w:sz w:val="36"/>
      <w:szCs w:val="20"/>
    </w:rPr>
  </w:style>
  <w:style w:type="paragraph" w:styleId="18">
    <w:name w:val="List Paragraph"/>
    <w:basedOn w:val="1"/>
    <w:autoRedefine/>
    <w:qFormat/>
    <w:uiPriority w:val="99"/>
    <w:pPr>
      <w:tabs>
        <w:tab w:val="left" w:pos="2940"/>
      </w:tabs>
      <w:spacing w:before="187" w:after="187" w:line="360" w:lineRule="auto"/>
      <w:ind w:left="2940" w:hanging="420"/>
    </w:pPr>
    <w:rPr>
      <w:rFonts w:ascii="Arial" w:hAnsi="Arial" w:cs="Arial"/>
      <w:b w:val="0"/>
      <w:bCs w:val="0"/>
      <w:color w:val="000000"/>
      <w:sz w:val="20"/>
      <w:szCs w:val="20"/>
      <w:shd w:val="clear" w:color="auto" w:fill="DAEAFC"/>
    </w:rPr>
  </w:style>
  <w:style w:type="paragraph" w:customStyle="1" w:styleId="19">
    <w:name w:val="文档中文标题"/>
    <w:basedOn w:val="1"/>
    <w:autoRedefine/>
    <w:qFormat/>
    <w:uiPriority w:val="0"/>
    <w:pPr>
      <w:keepLines/>
      <w:widowControl/>
      <w:overflowPunct w:val="0"/>
      <w:autoSpaceDE w:val="0"/>
      <w:autoSpaceDN w:val="0"/>
      <w:adjustRightInd w:val="0"/>
      <w:spacing w:after="120"/>
      <w:ind w:left="2552" w:right="720"/>
      <w:jc w:val="left"/>
    </w:pPr>
    <w:rPr>
      <w:rFonts w:ascii="宋体"/>
      <w:b w:val="0"/>
      <w:bCs w:val="0"/>
      <w:smallCaps/>
      <w:kern w:val="0"/>
      <w:sz w:val="44"/>
      <w:szCs w:val="18"/>
      <w:lang w:val="zh-CN"/>
    </w:rPr>
  </w:style>
  <w:style w:type="paragraph" w:customStyle="1" w:styleId="20">
    <w:name w:val="xl30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楷体_GB2312" w:hAnsi="宋体" w:eastAsia="楷体_GB2312"/>
      <w:kern w:val="0"/>
      <w:sz w:val="72"/>
      <w:szCs w:val="72"/>
    </w:rPr>
  </w:style>
  <w:style w:type="paragraph" w:customStyle="1" w:styleId="21">
    <w:name w:val="公司名称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jc w:val="center"/>
    </w:pPr>
    <w:rPr>
      <w:rFonts w:eastAsia="隶书"/>
      <w:b w:val="0"/>
      <w:bCs w:val="0"/>
      <w:kern w:val="0"/>
      <w:sz w:val="44"/>
      <w:szCs w:val="20"/>
    </w:rPr>
  </w:style>
  <w:style w:type="paragraph" w:customStyle="1" w:styleId="22">
    <w:name w:val="xl34"/>
    <w:basedOn w:val="1"/>
    <w:autoRedefine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/>
      <w:kern w:val="0"/>
      <w:sz w:val="24"/>
    </w:rPr>
  </w:style>
  <w:style w:type="paragraph" w:customStyle="1" w:styleId="23">
    <w:name w:val="正文1"/>
    <w:basedOn w:val="1"/>
    <w:autoRedefine/>
    <w:qFormat/>
    <w:uiPriority w:val="0"/>
    <w:pPr>
      <w:snapToGrid w:val="0"/>
      <w:spacing w:before="120" w:after="120"/>
      <w:ind w:firstLine="420"/>
    </w:pPr>
    <w:rPr>
      <w:rFonts w:cs="Lucida Sans"/>
      <w:szCs w:val="21"/>
    </w:rPr>
  </w:style>
  <w:style w:type="character" w:customStyle="1" w:styleId="24">
    <w:name w:val="页眉 字符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脚 字符"/>
    <w:basedOn w:val="13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6.png"/><Relationship Id="rId17" Type="http://schemas.openxmlformats.org/officeDocument/2006/relationships/image" Target="media/image5.emf"/><Relationship Id="rId16" Type="http://schemas.openxmlformats.org/officeDocument/2006/relationships/oleObject" Target="embeddings/oleObject3.bin"/><Relationship Id="rId15" Type="http://schemas.openxmlformats.org/officeDocument/2006/relationships/image" Target="media/image4.png"/><Relationship Id="rId14" Type="http://schemas.openxmlformats.org/officeDocument/2006/relationships/image" Target="media/image3.emf"/><Relationship Id="rId13" Type="http://schemas.openxmlformats.org/officeDocument/2006/relationships/oleObject" Target="embeddings/oleObject2.bin"/><Relationship Id="rId12" Type="http://schemas.openxmlformats.org/officeDocument/2006/relationships/image" Target="media/image2.png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BAEB4-9997-4615-B860-24A60240B9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545</Words>
  <Characters>710</Characters>
  <Lines>29</Lines>
  <Paragraphs>8</Paragraphs>
  <TotalTime>3</TotalTime>
  <ScaleCrop>false</ScaleCrop>
  <LinksUpToDate>false</LinksUpToDate>
  <CharactersWithSpaces>753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2023-11-30T09:01:00Z</dcterms:created>
  <dc:creator>HP</dc:creator>
  <cp:lastModifiedBy>kkuan</cp:lastModifiedBy>
  <dcterms:modified xsi:type="dcterms:W3CDTF">2024-11-08T11:42:10Z</dcterms:modified>
  <cp:revision>899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BDC1E2F1BB4B45DDBD84BF727893ABD1_12</vt:lpwstr>
  </property>
</Properties>
</file>