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-567690</wp:posOffset>
                </wp:positionH>
                <wp:positionV relativeFrom="paragraph">
                  <wp:posOffset>6196965</wp:posOffset>
                </wp:positionV>
                <wp:extent cx="6619240" cy="2494915"/>
                <wp:effectExtent l="0" t="0" r="0" b="635"/>
                <wp:wrapNone/>
                <wp:docPr id="1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240" cy="2494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left="1260" w:leftChars="600"/>
                              <w:rPr>
                                <w:rFonts w:hint="eastAsia" w:ascii="华文中宋" w:hAnsi="华文中宋" w:eastAsia="华文中宋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ind w:firstLine="723"/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bookmarkStart w:id="44" w:name="_Hlk181373126"/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</w:rPr>
                              <w:t>湖南红太阳光电科技有限公司</w:t>
                            </w:r>
                          </w:p>
                          <w:bookmarkEnd w:id="44"/>
                          <w:p>
                            <w:pPr>
                              <w:ind w:firstLine="643"/>
                              <w:jc w:val="center"/>
                              <w:rPr>
                                <w:rFonts w:hint="eastAsia" w:hAnsi="宋体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hAnsi="宋体"/>
                                <w:b/>
                                <w:bCs/>
                                <w:sz w:val="32"/>
                                <w:szCs w:val="32"/>
                              </w:rPr>
                              <w:t>湖南金蝶软件科技有限公司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-44.7pt;margin-top:487.95pt;height:196.45pt;width:521.2pt;z-index:251661312;mso-width-relative:page;mso-height-relative:page;" filled="f" stroked="f" coordsize="21600,21600" o:gfxdata="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Ba61HZAAAADAEAAA8A&#10;AAAAAAAAAQAgAAAAIgAAAGRycy9kb3ducmV2LnhtbFBLAQIUABQAAAAIAIdO4kDOhI7nFgIAABcE&#10;AAAOAAAAAAAAAAEAIAAAACg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left="1260" w:leftChars="600"/>
                        <w:rPr>
                          <w:rFonts w:hint="eastAsia" w:ascii="华文中宋" w:hAnsi="华文中宋" w:eastAsia="华文中宋"/>
                          <w:sz w:val="30"/>
                          <w:szCs w:val="30"/>
                        </w:rPr>
                      </w:pPr>
                    </w:p>
                    <w:p>
                      <w:pPr>
                        <w:ind w:firstLine="723"/>
                        <w:jc w:val="center"/>
                        <w:rPr>
                          <w:rFonts w:hint="eastAsia" w:ascii="宋体" w:hAnsi="宋体" w:cs="宋体"/>
                          <w:b/>
                          <w:bCs/>
                          <w:sz w:val="32"/>
                          <w:szCs w:val="32"/>
                        </w:rPr>
                      </w:pPr>
                      <w:bookmarkStart w:id="44" w:name="_Hlk181373126"/>
                      <w:r>
                        <w:rPr>
                          <w:rFonts w:hint="eastAsia" w:ascii="宋体" w:hAnsi="宋体" w:cs="宋体"/>
                          <w:b/>
                          <w:bCs/>
                          <w:sz w:val="32"/>
                          <w:szCs w:val="32"/>
                        </w:rPr>
                        <w:t>湖南红太阳光电科技有限公司</w:t>
                      </w:r>
                    </w:p>
                    <w:bookmarkEnd w:id="44"/>
                    <w:p>
                      <w:pPr>
                        <w:ind w:firstLine="643"/>
                        <w:jc w:val="center"/>
                        <w:rPr>
                          <w:rFonts w:hint="eastAsia" w:hAnsi="宋体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hAnsi="宋体"/>
                          <w:b/>
                          <w:bCs/>
                          <w:sz w:val="32"/>
                          <w:szCs w:val="32"/>
                        </w:rPr>
                        <w:t>湖南金蝶软件科技有限公司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4621530</wp:posOffset>
                </wp:positionH>
                <wp:positionV relativeFrom="paragraph">
                  <wp:posOffset>280035</wp:posOffset>
                </wp:positionV>
                <wp:extent cx="1090930" cy="636905"/>
                <wp:effectExtent l="9525" t="13335" r="13970" b="6985"/>
                <wp:wrapNone/>
                <wp:docPr id="15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930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cs="宋体"/>
                                <w:kern w:val="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密级：</w:t>
                            </w:r>
                            <w:r>
                              <w:rPr>
                                <w:rFonts w:hint="eastAsia" w:cs="宋体"/>
                                <w:kern w:val="0"/>
                                <w:sz w:val="23"/>
                                <w:szCs w:val="23"/>
                              </w:rPr>
                              <w:t>★</w:t>
                            </w:r>
                            <w:r>
                              <w:rPr>
                                <w:rFonts w:hint="eastAsia"/>
                              </w:rPr>
                              <w:t>高</w:t>
                            </w:r>
                            <w:r>
                              <w:rPr>
                                <w:rFonts w:hint="eastAsia" w:cs="宋体"/>
                                <w:kern w:val="0"/>
                                <w:sz w:val="23"/>
                                <w:szCs w:val="23"/>
                              </w:rPr>
                              <w:t>★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版本：</w:t>
                            </w:r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.0</w:t>
                            </w:r>
                          </w:p>
                          <w:p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363.9pt;margin-top:22.05pt;height:50.15pt;width:85.9pt;z-index:251660288;mso-width-relative:page;mso-height-relative:page;" fillcolor="#FFFFFF" filled="t" stroked="t" coordsize="21600,21600" o:gfxdata="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C3hY+2AAAAAoBAAAPAAAAAAAAAAEAIAAAACIAAABkcnMvZG93bnJldi54bWxQ&#10;SwECFAAUAAAACACHTuJAz4/RbzACAACHBAAADgAAAAAAAAABACAAAAAn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cs="宋体"/>
                          <w:kern w:val="0"/>
                          <w:sz w:val="23"/>
                          <w:szCs w:val="23"/>
                        </w:rPr>
                      </w:pPr>
                      <w:r>
                        <w:rPr>
                          <w:rFonts w:hint="eastAsia"/>
                        </w:rPr>
                        <w:t>密级：</w:t>
                      </w:r>
                      <w:r>
                        <w:rPr>
                          <w:rFonts w:hint="eastAsia" w:cs="宋体"/>
                          <w:kern w:val="0"/>
                          <w:sz w:val="23"/>
                          <w:szCs w:val="23"/>
                        </w:rPr>
                        <w:t>★</w:t>
                      </w:r>
                      <w:r>
                        <w:rPr>
                          <w:rFonts w:hint="eastAsia"/>
                        </w:rPr>
                        <w:t>高</w:t>
                      </w:r>
                      <w:r>
                        <w:rPr>
                          <w:rFonts w:hint="eastAsia" w:cs="宋体"/>
                          <w:kern w:val="0"/>
                          <w:sz w:val="23"/>
                          <w:szCs w:val="23"/>
                        </w:rPr>
                        <w:t>★</w:t>
                      </w:r>
                    </w:p>
                    <w:p>
                      <w:r>
                        <w:rPr>
                          <w:rFonts w:hint="eastAsia"/>
                        </w:rPr>
                        <w:t>版本：</w:t>
                      </w:r>
                      <w:r>
                        <w:t>1</w:t>
                      </w:r>
                      <w:r>
                        <w:rPr>
                          <w:rFonts w:hint="eastAsia"/>
                        </w:rPr>
                        <w:t>.0</w:t>
                      </w:r>
                    </w:p>
                    <w:p>
                      <w:pPr>
                        <w:ind w:firstLine="420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-597535</wp:posOffset>
                </wp:positionH>
                <wp:positionV relativeFrom="paragraph">
                  <wp:posOffset>192405</wp:posOffset>
                </wp:positionV>
                <wp:extent cx="5934075" cy="193230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9323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right="28" w:firstLine="993"/>
                              <w:jc w:val="center"/>
                              <w:rPr>
                                <w:rFonts w:hint="eastAsia" w:ascii="宋体" w:hAnsi="宋体" w:eastAsia="黑体"/>
                                <w:b/>
                                <w:color w:val="00000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hint="eastAsia" w:ascii="宋体" w:hAnsi="宋体" w:eastAsia="黑体"/>
                                <w:b/>
                                <w:color w:val="000000"/>
                                <w:sz w:val="64"/>
                                <w:szCs w:val="64"/>
                              </w:rPr>
                              <w:t>红太阳s-HR系统</w:t>
                            </w:r>
                          </w:p>
                          <w:p>
                            <w:pPr>
                              <w:ind w:right="28" w:firstLine="1285"/>
                              <w:jc w:val="center"/>
                              <w:rPr>
                                <w:rFonts w:hint="eastAsia" w:ascii="宋体" w:hAnsi="宋体" w:eastAsia="黑体"/>
                                <w:b/>
                                <w:color w:val="00000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hint="eastAsia" w:ascii="宋体" w:hAnsi="宋体" w:eastAsia="黑体"/>
                                <w:b/>
                                <w:color w:val="000000"/>
                                <w:sz w:val="64"/>
                                <w:szCs w:val="64"/>
                              </w:rPr>
                              <w:t>客户化开发需求规格说明书</w:t>
                            </w:r>
                          </w:p>
                          <w:p>
                            <w:pPr>
                              <w:ind w:right="28" w:firstLine="1285"/>
                              <w:rPr>
                                <w:rFonts w:hint="eastAsia" w:ascii="宋体" w:hAnsi="宋体" w:eastAsia="黑体"/>
                                <w:b/>
                                <w:color w:val="000000"/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7.05pt;margin-top:15.15pt;height:152.15pt;width:467.25pt;z-index:251659264;mso-width-relative:page;mso-height-relative:page;" filled="f" stroked="f" coordsize="21600,21600" o:gfxdata="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4kAV3XAAAACgEAAA8A&#10;AAAAAAAAAQAgAAAAIgAAAGRycy9kb3ducmV2LnhtbFBLAQIUABQAAAAIAIdO4kBLDDYEGAIAABYE&#10;AAAOAAAAAAAAAAEAIAAAACYBAABkcnMvZTJvRG9jLnhtbFBLBQYAAAAABgAGAFkBAAC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right="28" w:firstLine="993"/>
                        <w:jc w:val="center"/>
                        <w:rPr>
                          <w:rFonts w:hint="eastAsia" w:ascii="宋体" w:hAnsi="宋体" w:eastAsia="黑体"/>
                          <w:b/>
                          <w:color w:val="000000"/>
                          <w:sz w:val="64"/>
                          <w:szCs w:val="64"/>
                        </w:rPr>
                      </w:pPr>
                      <w:r>
                        <w:rPr>
                          <w:rFonts w:hint="eastAsia" w:ascii="宋体" w:hAnsi="宋体" w:eastAsia="黑体"/>
                          <w:b/>
                          <w:color w:val="000000"/>
                          <w:sz w:val="64"/>
                          <w:szCs w:val="64"/>
                        </w:rPr>
                        <w:t>红太阳s-HR系统</w:t>
                      </w:r>
                    </w:p>
                    <w:p>
                      <w:pPr>
                        <w:ind w:right="28" w:firstLine="1285"/>
                        <w:jc w:val="center"/>
                        <w:rPr>
                          <w:rFonts w:hint="eastAsia" w:ascii="宋体" w:hAnsi="宋体" w:eastAsia="黑体"/>
                          <w:b/>
                          <w:color w:val="000000"/>
                          <w:sz w:val="64"/>
                          <w:szCs w:val="64"/>
                        </w:rPr>
                      </w:pPr>
                      <w:r>
                        <w:rPr>
                          <w:rFonts w:hint="eastAsia" w:ascii="宋体" w:hAnsi="宋体" w:eastAsia="黑体"/>
                          <w:b/>
                          <w:color w:val="000000"/>
                          <w:sz w:val="64"/>
                          <w:szCs w:val="64"/>
                        </w:rPr>
                        <w:t>客户化开发需求规格说明书</w:t>
                      </w:r>
                    </w:p>
                    <w:p>
                      <w:pPr>
                        <w:ind w:right="28" w:firstLine="1285"/>
                        <w:rPr>
                          <w:rFonts w:hint="eastAsia" w:ascii="宋体" w:hAnsi="宋体" w:eastAsia="黑体"/>
                          <w:b/>
                          <w:color w:val="000000"/>
                          <w:sz w:val="64"/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ind w:firstLine="723"/>
        <w:rPr>
          <w:rFonts w:hint="eastAsia" w:ascii="宋体" w:hAnsi="宋体" w:cs="宋体"/>
          <w:b/>
          <w:bCs/>
          <w:sz w:val="32"/>
        </w:rPr>
      </w:pPr>
      <w:r>
        <w:rPr>
          <w:rFonts w:hint="eastAsia" w:ascii="宋体" w:hAnsi="宋体" w:cs="宋体"/>
          <w:b/>
          <w:bCs/>
          <w:sz w:val="32"/>
        </w:rPr>
        <w:t>文档控制</w:t>
      </w:r>
    </w:p>
    <w:p>
      <w:pPr>
        <w:ind w:firstLine="500"/>
        <w:rPr>
          <w:rFonts w:hint="eastAsia" w:ascii="宋体" w:hAnsi="宋体" w:cs="宋体"/>
        </w:rPr>
      </w:pPr>
    </w:p>
    <w:p>
      <w:pPr>
        <w:ind w:firstLine="50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更改记录</w:t>
      </w:r>
    </w:p>
    <w:tbl>
      <w:tblPr>
        <w:tblStyle w:val="36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96" w:type="dxa"/>
          <w:bottom w:w="0" w:type="dxa"/>
          <w:right w:w="96" w:type="dxa"/>
        </w:tblCellMar>
      </w:tblPr>
      <w:tblGrid>
        <w:gridCol w:w="1595"/>
        <w:gridCol w:w="1285"/>
        <w:gridCol w:w="810"/>
        <w:gridCol w:w="42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227" w:hRule="atLeast"/>
          <w:tblHeader/>
          <w:jc w:val="right"/>
        </w:trPr>
        <w:tc>
          <w:tcPr>
            <w:tcW w:w="1595" w:type="dxa"/>
            <w:tcBorders>
              <w:bottom w:val="nil"/>
              <w:right w:val="nil"/>
            </w:tcBorders>
            <w:shd w:val="pct10" w:color="auto" w:fill="auto"/>
          </w:tcPr>
          <w:p>
            <w:pPr>
              <w:ind w:firstLine="168" w:firstLineChars="8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日期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pct10" w:color="auto" w:fill="auto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作者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pct10" w:color="auto" w:fill="auto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版本</w:t>
            </w:r>
          </w:p>
        </w:tc>
        <w:tc>
          <w:tcPr>
            <w:tcW w:w="4236" w:type="dxa"/>
            <w:tcBorders>
              <w:left w:val="nil"/>
              <w:bottom w:val="nil"/>
            </w:tcBorders>
            <w:shd w:val="pct10" w:color="auto" w:fill="auto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更改参考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60" w:hRule="exact"/>
          <w:tblHeader/>
          <w:jc w:val="right"/>
        </w:trPr>
        <w:tc>
          <w:tcPr>
            <w:tcW w:w="1595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4236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227" w:hRule="atLeast"/>
          <w:jc w:val="right"/>
        </w:trPr>
        <w:tc>
          <w:tcPr>
            <w:tcW w:w="1595" w:type="dxa"/>
            <w:tcBorders>
              <w:top w:val="nil"/>
            </w:tcBorders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  <w:r>
              <w:rPr>
                <w:rFonts w:ascii="宋体" w:hAnsi="宋体" w:cs="宋体"/>
              </w:rPr>
              <w:t>02</w:t>
            </w:r>
            <w:r>
              <w:rPr>
                <w:rFonts w:hint="eastAsia" w:ascii="宋体" w:hAnsi="宋体" w:cs="宋体"/>
              </w:rPr>
              <w:t>4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</w:rPr>
              <w:t>10</w:t>
            </w:r>
            <w:r>
              <w:rPr>
                <w:rFonts w:ascii="宋体" w:hAnsi="宋体" w:cs="宋体"/>
              </w:rPr>
              <w:t>.</w:t>
            </w:r>
            <w:r>
              <w:rPr>
                <w:rFonts w:hint="eastAsia" w:ascii="宋体" w:hAnsi="宋体" w:cs="宋体"/>
              </w:rPr>
              <w:t>31</w:t>
            </w:r>
          </w:p>
        </w:tc>
        <w:tc>
          <w:tcPr>
            <w:tcW w:w="1285" w:type="dxa"/>
            <w:tcBorders>
              <w:top w:val="nil"/>
            </w:tcBorders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V</w:t>
            </w:r>
            <w:r>
              <w:rPr>
                <w:rFonts w:ascii="宋体" w:hAnsi="宋体" w:cs="宋体"/>
              </w:rPr>
              <w:t>1.0</w:t>
            </w:r>
          </w:p>
        </w:tc>
        <w:tc>
          <w:tcPr>
            <w:tcW w:w="4236" w:type="dxa"/>
            <w:tcBorders>
              <w:top w:val="nil"/>
            </w:tcBorders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初稿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jc w:val="right"/>
        </w:trPr>
        <w:tc>
          <w:tcPr>
            <w:tcW w:w="1595" w:type="dxa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1285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236" w:type="dxa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331" w:hRule="atLeast"/>
          <w:jc w:val="right"/>
        </w:trPr>
        <w:tc>
          <w:tcPr>
            <w:tcW w:w="1595" w:type="dxa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1285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236" w:type="dxa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331" w:hRule="atLeast"/>
          <w:jc w:val="right"/>
        </w:trPr>
        <w:tc>
          <w:tcPr>
            <w:tcW w:w="1595" w:type="dxa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1285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236" w:type="dxa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96" w:type="dxa"/>
            <w:bottom w:w="0" w:type="dxa"/>
            <w:right w:w="96" w:type="dxa"/>
          </w:tblCellMar>
        </w:tblPrEx>
        <w:trPr>
          <w:cantSplit/>
          <w:trHeight w:val="331" w:hRule="atLeast"/>
          <w:jc w:val="right"/>
        </w:trPr>
        <w:tc>
          <w:tcPr>
            <w:tcW w:w="1595" w:type="dxa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1285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236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</w:tbl>
    <w:p>
      <w:pPr>
        <w:ind w:firstLine="502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审核</w:t>
      </w:r>
    </w:p>
    <w:p>
      <w:pPr>
        <w:ind w:firstLine="500"/>
        <w:rPr>
          <w:rFonts w:hint="eastAsia" w:ascii="宋体" w:hAnsi="宋体" w:cs="宋体"/>
        </w:rPr>
      </w:pPr>
    </w:p>
    <w:tbl>
      <w:tblPr>
        <w:tblStyle w:val="36"/>
        <w:tblW w:w="7938" w:type="dxa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40"/>
        <w:gridCol w:w="4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right"/>
        </w:trPr>
        <w:tc>
          <w:tcPr>
            <w:tcW w:w="1728" w:type="dxa"/>
            <w:tcBorders>
              <w:bottom w:val="nil"/>
              <w:right w:val="nil"/>
            </w:tcBorders>
            <w:shd w:val="pct1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440" w:type="dxa"/>
            <w:tcBorders>
              <w:bottom w:val="nil"/>
            </w:tcBorders>
            <w:shd w:val="pct1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职位</w:t>
            </w:r>
          </w:p>
        </w:tc>
        <w:tc>
          <w:tcPr>
            <w:tcW w:w="4770" w:type="dxa"/>
            <w:tcBorders>
              <w:left w:val="nil"/>
              <w:bottom w:val="nil"/>
            </w:tcBorders>
            <w:shd w:val="pct10" w:color="auto" w:fill="auto"/>
          </w:tcPr>
          <w:p>
            <w:pPr>
              <w:ind w:firstLine="5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exact"/>
          <w:tblHeader/>
          <w:jc w:val="right"/>
        </w:trPr>
        <w:tc>
          <w:tcPr>
            <w:tcW w:w="1728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  <w:tc>
          <w:tcPr>
            <w:tcW w:w="4770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1728" w:type="dxa"/>
            <w:tcBorders>
              <w:top w:val="nil"/>
            </w:tcBorders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4770" w:type="dxa"/>
            <w:tcBorders>
              <w:top w:val="nil"/>
            </w:tcBorders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1728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1440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4770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1728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1440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4770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</w:tbl>
    <w:p>
      <w:pPr>
        <w:ind w:firstLine="500"/>
      </w:pPr>
      <w:r>
        <w:rPr>
          <w:rFonts w:hint="eastAsia"/>
        </w:rPr>
        <w:t>分发</w:t>
      </w:r>
    </w:p>
    <w:tbl>
      <w:tblPr>
        <w:tblStyle w:val="36"/>
        <w:tblW w:w="7874" w:type="dxa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772"/>
        <w:gridCol w:w="34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right"/>
        </w:trPr>
        <w:tc>
          <w:tcPr>
            <w:tcW w:w="1673" w:type="dxa"/>
            <w:tcBorders>
              <w:bottom w:val="nil"/>
              <w:right w:val="nil"/>
            </w:tcBorders>
            <w:shd w:val="pct10" w:color="auto" w:fill="auto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拷贝号</w:t>
            </w:r>
          </w:p>
        </w:tc>
        <w:tc>
          <w:tcPr>
            <w:tcW w:w="2772" w:type="dxa"/>
            <w:tcBorders>
              <w:left w:val="nil"/>
              <w:bottom w:val="nil"/>
              <w:right w:val="nil"/>
            </w:tcBorders>
            <w:shd w:val="pct10" w:color="auto" w:fill="auto"/>
          </w:tcPr>
          <w:p>
            <w:pPr>
              <w:ind w:firstLine="168" w:firstLineChars="8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名字</w:t>
            </w:r>
          </w:p>
        </w:tc>
        <w:tc>
          <w:tcPr>
            <w:tcW w:w="3429" w:type="dxa"/>
            <w:tcBorders>
              <w:left w:val="nil"/>
              <w:bottom w:val="nil"/>
            </w:tcBorders>
            <w:shd w:val="pct10" w:color="auto" w:fill="auto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区域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exact"/>
          <w:tblHeader/>
          <w:jc w:val="right"/>
        </w:trPr>
        <w:tc>
          <w:tcPr>
            <w:tcW w:w="1673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  <w:tc>
          <w:tcPr>
            <w:tcW w:w="2772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  <w:tc>
          <w:tcPr>
            <w:tcW w:w="3429" w:type="dxa"/>
            <w:tcBorders>
              <w:left w:val="nil"/>
              <w:right w:val="nil"/>
            </w:tcBorders>
            <w:shd w:val="pct50" w:color="auto" w:fill="auto"/>
          </w:tcPr>
          <w:p>
            <w:pPr>
              <w:ind w:firstLine="240"/>
              <w:rPr>
                <w:rFonts w:hint="eastAsia" w:ascii="宋体" w:hAnsi="宋体" w:cs="宋体"/>
                <w:sz w:val="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right"/>
        </w:trPr>
        <w:tc>
          <w:tcPr>
            <w:tcW w:w="1673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2772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3429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1673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2772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3429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jc w:val="right"/>
        </w:trPr>
        <w:tc>
          <w:tcPr>
            <w:tcW w:w="1673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2772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3429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1673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2772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  <w:tc>
          <w:tcPr>
            <w:tcW w:w="3429" w:type="dxa"/>
          </w:tcPr>
          <w:p>
            <w:pPr>
              <w:ind w:firstLine="500"/>
              <w:rPr>
                <w:rFonts w:hint="eastAsia" w:ascii="宋体" w:hAnsi="宋体" w:cs="宋体"/>
              </w:rPr>
            </w:pPr>
          </w:p>
        </w:tc>
      </w:tr>
    </w:tbl>
    <w:p>
      <w:pPr>
        <w:ind w:firstLine="720"/>
        <w:rPr>
          <w:rFonts w:hint="eastAsia" w:ascii="宋体" w:hAnsi="宋体" w:cs="宋体"/>
          <w:sz w:val="32"/>
        </w:rPr>
      </w:pPr>
    </w:p>
    <w:p>
      <w:pPr>
        <w:ind w:firstLine="720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sz w:val="32"/>
        </w:rPr>
        <w:t>审批签字:</w:t>
      </w:r>
    </w:p>
    <w:tbl>
      <w:tblPr>
        <w:tblStyle w:val="3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50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658" w:type="dxa"/>
            <w:vAlign w:val="bottom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红太阳：</w:t>
            </w:r>
          </w:p>
        </w:tc>
        <w:tc>
          <w:tcPr>
            <w:tcW w:w="5058" w:type="dxa"/>
            <w:tcBorders>
              <w:bottom w:val="single" w:color="auto" w:sz="4" w:space="0"/>
            </w:tcBorders>
          </w:tcPr>
          <w:p>
            <w:pPr>
              <w:spacing w:before="480"/>
              <w:ind w:firstLine="500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 xml:space="preserve">       </w:t>
            </w:r>
            <w:r>
              <w:rPr>
                <w:rFonts w:hint="eastAsia" w:ascii="宋体" w:hAnsi="宋体" w:cs="宋体"/>
              </w:rPr>
              <w:t xml:space="preserve"> </w:t>
            </w:r>
            <w:r>
              <w:rPr>
                <w:rFonts w:ascii="宋体" w:hAnsi="宋体" w:cs="宋体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658" w:type="dxa"/>
            <w:vAlign w:val="bottom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金蝶方：</w:t>
            </w:r>
          </w:p>
        </w:tc>
        <w:tc>
          <w:tcPr>
            <w:tcW w:w="5058" w:type="dxa"/>
            <w:tcBorders>
              <w:bottom w:val="single" w:color="auto" w:sz="4" w:space="0"/>
            </w:tcBorders>
          </w:tcPr>
          <w:p>
            <w:pPr>
              <w:spacing w:before="480"/>
              <w:ind w:firstLine="64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>
      <w:pPr>
        <w:ind w:firstLine="5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</w:t>
      </w:r>
    </w:p>
    <w:p>
      <w:pPr>
        <w:pStyle w:val="2"/>
      </w:pPr>
      <w:r>
        <w:br w:type="page"/>
      </w:r>
    </w:p>
    <w:p>
      <w:pPr>
        <w:ind w:firstLine="500"/>
        <w:rPr>
          <w:rFonts w:hint="eastAsia" w:ascii="宋体" w:hAnsi="宋体" w:cs="宋体"/>
        </w:rPr>
      </w:pPr>
    </w:p>
    <w:sdt>
      <w:sdtPr>
        <w:rPr>
          <w:rFonts w:hint="eastAsia" w:ascii="宋体" w:hAnsi="宋体" w:cs="宋体"/>
          <w:b w:val="0"/>
          <w:bCs w:val="0"/>
          <w:kern w:val="2"/>
          <w:sz w:val="21"/>
          <w:szCs w:val="24"/>
          <w:lang w:val="zh-CN"/>
        </w:rPr>
        <w:id w:val="1034695736"/>
        <w:docPartObj>
          <w:docPartGallery w:val="Table of Contents"/>
          <w:docPartUnique/>
        </w:docPartObj>
      </w:sdtPr>
      <w:sdtEndPr>
        <w:rPr>
          <w:rFonts w:hint="eastAsia" w:ascii="宋体" w:hAnsi="宋体" w:cs="宋体"/>
          <w:b w:val="0"/>
          <w:bCs w:val="0"/>
          <w:kern w:val="2"/>
          <w:sz w:val="21"/>
          <w:szCs w:val="24"/>
          <w:lang w:val="zh-CN"/>
        </w:rPr>
      </w:sdtEndPr>
      <w:sdtContent>
        <w:p>
          <w:pPr>
            <w:pStyle w:val="69"/>
            <w:jc w:val="center"/>
            <w:rPr>
              <w:rFonts w:hint="eastAsia" w:ascii="宋体" w:hAnsi="宋体" w:cs="宋体"/>
            </w:rPr>
          </w:pPr>
          <w:r>
            <w:rPr>
              <w:rFonts w:hint="eastAsia" w:ascii="宋体" w:hAnsi="宋体" w:cs="宋体"/>
              <w:lang w:val="zh-CN"/>
            </w:rPr>
            <w:t>目录</w:t>
          </w:r>
        </w:p>
        <w:p>
          <w:pPr>
            <w:pStyle w:val="26"/>
            <w:tabs>
              <w:tab w:val="right" w:leader="dot" w:pos="8312"/>
            </w:tabs>
          </w:pPr>
          <w:r>
            <w:rPr>
              <w:rFonts w:hint="eastAsia" w:ascii="宋体" w:hAnsi="宋体" w:cs="宋体"/>
            </w:rPr>
            <w:fldChar w:fldCharType="begin"/>
          </w:r>
          <w:r>
            <w:rPr>
              <w:rFonts w:hint="eastAsia" w:ascii="宋体" w:hAnsi="宋体" w:cs="宋体"/>
            </w:rPr>
            <w:instrText xml:space="preserve"> TOC \o "1-3" \h \z \u </w:instrText>
          </w:r>
          <w:r>
            <w:rPr>
              <w:rFonts w:hint="eastAsia" w:ascii="宋体" w:hAnsi="宋体" w:cs="宋体"/>
            </w:rPr>
            <w:fldChar w:fldCharType="separate"/>
          </w:r>
          <w:r>
            <w:rPr>
              <w:rFonts w:hint="eastAsia" w:ascii="宋体" w:hAnsi="宋体" w:cs="宋体"/>
            </w:rPr>
            <w:fldChar w:fldCharType="begin"/>
          </w:r>
          <w:r>
            <w:rPr>
              <w:rFonts w:hint="eastAsia" w:ascii="宋体" w:hAnsi="宋体" w:cs="宋体"/>
            </w:rPr>
            <w:instrText xml:space="preserve"> HYPERLINK \l _Toc30762 </w:instrText>
          </w:r>
          <w:r>
            <w:rPr>
              <w:rFonts w:hint="eastAsia" w:ascii="宋体" w:hAnsi="宋体" w:cs="宋体"/>
            </w:rPr>
            <w:fldChar w:fldCharType="separate"/>
          </w:r>
          <w:r>
            <w:rPr>
              <w:rFonts w:hint="eastAsia" w:ascii="宋体" w:hAnsi="宋体" w:cs="宋体"/>
            </w:rPr>
            <w:t>1 总体说明</w:t>
          </w:r>
          <w:r>
            <w:tab/>
          </w:r>
          <w:r>
            <w:fldChar w:fldCharType="begin"/>
          </w:r>
          <w:r>
            <w:instrText xml:space="preserve"> PAGEREF _Toc30762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_Toc16920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1.1 文档内容</w:t>
          </w:r>
          <w:r>
            <w:tab/>
          </w:r>
          <w:r>
            <w:fldChar w:fldCharType="begin"/>
          </w:r>
          <w:r>
            <w:instrText xml:space="preserve"> PAGEREF _Toc16920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_Toc23136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1.2 文档用途</w:t>
          </w:r>
          <w:r>
            <w:tab/>
          </w:r>
          <w:r>
            <w:fldChar w:fldCharType="begin"/>
          </w:r>
          <w:r>
            <w:instrText xml:space="preserve"> PAGEREF _Toc23136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_Toc5122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1.3 文档读者</w:t>
          </w:r>
          <w:r>
            <w:tab/>
          </w:r>
          <w:r>
            <w:fldChar w:fldCharType="begin"/>
          </w:r>
          <w:r>
            <w:instrText xml:space="preserve"> PAGEREF _Toc5122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26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_Toc29081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 </w:t>
          </w:r>
          <w:r>
            <w:rPr>
              <w:rFonts w:hint="eastAsia" w:ascii="宋体" w:hAnsi="宋体" w:cs="宋体"/>
              <w:lang w:val="en-US" w:eastAsia="zh-CN"/>
            </w:rPr>
            <w:t>项目管理及成本分摊</w:t>
          </w:r>
          <w:r>
            <w:tab/>
          </w:r>
          <w:r>
            <w:fldChar w:fldCharType="begin"/>
          </w:r>
          <w:r>
            <w:instrText xml:space="preserve"> PAGEREF _Toc29081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_Toc17294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2.1 业务需求描述</w:t>
          </w:r>
          <w:r>
            <w:tab/>
          </w:r>
          <w:r>
            <w:fldChar w:fldCharType="begin"/>
          </w:r>
          <w:r>
            <w:instrText xml:space="preserve"> PAGEREF _Toc17294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_Toc12018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2.2 </w:t>
          </w:r>
          <w:r>
            <w:rPr>
              <w:rFonts w:hint="eastAsia" w:ascii="宋体" w:hAnsi="宋体" w:eastAsia="宋体" w:cs="宋体"/>
              <w:lang w:val="en-US" w:eastAsia="zh-CN"/>
            </w:rPr>
            <w:t>流程描述</w:t>
          </w:r>
          <w:r>
            <w:tab/>
          </w:r>
          <w:r>
            <w:fldChar w:fldCharType="begin"/>
          </w:r>
          <w:r>
            <w:instrText xml:space="preserve"> PAGEREF _Toc12018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_Toc9390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2.3 </w:t>
          </w:r>
          <w:r>
            <w:rPr>
              <w:rFonts w:hint="eastAsia" w:ascii="宋体" w:hAnsi="宋体" w:eastAsia="宋体" w:cs="宋体"/>
              <w:lang w:val="en-US" w:eastAsia="zh-CN"/>
            </w:rPr>
            <w:t>功能规划</w:t>
          </w:r>
          <w:r>
            <w:tab/>
          </w:r>
          <w:r>
            <w:fldChar w:fldCharType="begin"/>
          </w:r>
          <w:r>
            <w:instrText xml:space="preserve"> PAGEREF _Toc9390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_Toc18614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2.3.1 </w:t>
          </w:r>
          <w:r>
            <w:rPr>
              <w:rFonts w:hint="eastAsia" w:ascii="宋体" w:hAnsi="宋体" w:cs="宋体"/>
              <w:lang w:val="en-US" w:eastAsia="zh-CN"/>
            </w:rPr>
            <w:t>项目管理</w:t>
          </w:r>
          <w:r>
            <w:tab/>
          </w:r>
          <w:r>
            <w:fldChar w:fldCharType="begin"/>
          </w:r>
          <w:r>
            <w:instrText xml:space="preserve"> PAGEREF _Toc18614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_Toc1560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2.3.2 </w:t>
          </w:r>
          <w:r>
            <w:rPr>
              <w:rFonts w:hint="eastAsia" w:ascii="宋体" w:hAnsi="宋体" w:cs="宋体"/>
              <w:lang w:val="en-US" w:eastAsia="zh-CN"/>
            </w:rPr>
            <w:t>项目成员管理</w:t>
          </w:r>
          <w:r>
            <w:tab/>
          </w:r>
          <w:r>
            <w:fldChar w:fldCharType="begin"/>
          </w:r>
          <w:r>
            <w:instrText xml:space="preserve"> PAGEREF _Toc1560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_Toc26098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cs="宋体"/>
              <w:lang w:val="en-US" w:eastAsia="zh-CN"/>
            </w:rPr>
            <w:t>2.3.3 项目打卡&amp;工时计算 - 项目现场人员</w:t>
          </w:r>
          <w:r>
            <w:tab/>
          </w:r>
          <w:r>
            <w:fldChar w:fldCharType="begin"/>
          </w:r>
          <w:r>
            <w:instrText xml:space="preserve"> PAGEREF _Toc26098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_Toc273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2.3.4 </w:t>
          </w:r>
          <w:r>
            <w:rPr>
              <w:rFonts w:hint="eastAsia" w:ascii="宋体" w:hAnsi="宋体" w:cs="宋体"/>
              <w:lang w:val="en-US" w:eastAsia="zh-CN"/>
            </w:rPr>
            <w:t>项目工时填报 - 非项目现场员工</w:t>
          </w:r>
          <w:r>
            <w:tab/>
          </w:r>
          <w:r>
            <w:fldChar w:fldCharType="begin"/>
          </w:r>
          <w:r>
            <w:instrText xml:space="preserve"> PAGEREF _Toc273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_Toc14236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2.3.5 </w:t>
          </w:r>
          <w:r>
            <w:rPr>
              <w:rFonts w:hint="eastAsia" w:ascii="宋体" w:hAnsi="宋体" w:cs="宋体"/>
              <w:lang w:val="en-US" w:eastAsia="zh-CN"/>
            </w:rPr>
            <w:t>项目工时报表</w:t>
          </w:r>
          <w:r>
            <w:tab/>
          </w:r>
          <w:r>
            <w:fldChar w:fldCharType="begin"/>
          </w:r>
          <w:r>
            <w:instrText xml:space="preserve"> PAGEREF _Toc14236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_Toc5236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2.3.6 </w:t>
          </w:r>
          <w:r>
            <w:rPr>
              <w:rFonts w:hint="eastAsia" w:ascii="宋体" w:hAnsi="宋体" w:cs="宋体"/>
              <w:lang w:val="en-US" w:eastAsia="zh-CN"/>
            </w:rPr>
            <w:t>项目成本分摊报表</w:t>
          </w:r>
          <w:r>
            <w:tab/>
          </w:r>
          <w:r>
            <w:fldChar w:fldCharType="begin"/>
          </w:r>
          <w:r>
            <w:instrText xml:space="preserve"> PAGEREF _Toc5236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26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_Toc29685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eastAsia="宋体"/>
              <w:lang w:eastAsia="zh-CN"/>
            </w:rPr>
            <w:t xml:space="preserve">3 </w:t>
          </w:r>
          <w:r>
            <w:rPr>
              <w:rFonts w:hint="eastAsia"/>
              <w:lang w:val="en-US" w:eastAsia="zh-CN"/>
            </w:rPr>
            <w:t>SAP集成</w:t>
          </w:r>
          <w:r>
            <w:tab/>
          </w:r>
          <w:r>
            <w:fldChar w:fldCharType="begin"/>
          </w:r>
          <w:r>
            <w:instrText xml:space="preserve"> PAGEREF _Toc29685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_Toc19716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3.1 </w:t>
          </w:r>
          <w:r>
            <w:rPr>
              <w:rFonts w:hint="eastAsia" w:ascii="宋体" w:hAnsi="宋体" w:eastAsia="宋体" w:cs="宋体"/>
              <w:lang w:val="en-US" w:eastAsia="zh-CN"/>
            </w:rPr>
            <w:t>业务需求描述</w:t>
          </w:r>
          <w:r>
            <w:tab/>
          </w:r>
          <w:r>
            <w:fldChar w:fldCharType="begin"/>
          </w:r>
          <w:r>
            <w:instrText xml:space="preserve"> PAGEREF _Toc19716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_Toc3607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eastAsia="宋体" w:cs="宋体"/>
              <w:lang w:val="en-US" w:eastAsia="zh-CN"/>
            </w:rPr>
            <w:t xml:space="preserve">3.2 </w:t>
          </w:r>
          <w:r>
            <w:rPr>
              <w:rFonts w:hint="eastAsia" w:ascii="宋体" w:hAnsi="宋体" w:eastAsia="宋体" w:cs="宋体"/>
              <w:lang w:val="en-US" w:eastAsia="zh-CN"/>
            </w:rPr>
            <w:t>功能规划</w:t>
          </w:r>
          <w:r>
            <w:tab/>
          </w:r>
          <w:r>
            <w:fldChar w:fldCharType="begin"/>
          </w:r>
          <w:r>
            <w:instrText xml:space="preserve"> PAGEREF _Toc3607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_Toc3406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3.2.1 </w:t>
          </w:r>
          <w:r>
            <w:rPr>
              <w:rFonts w:hint="eastAsia" w:ascii="宋体" w:hAnsi="宋体" w:cs="宋体"/>
              <w:lang w:val="en-US" w:eastAsia="zh-CN"/>
            </w:rPr>
            <w:t>财务成本中心、会计科目基础资料维护</w:t>
          </w:r>
          <w:r>
            <w:tab/>
          </w:r>
          <w:r>
            <w:fldChar w:fldCharType="begin"/>
          </w:r>
          <w:r>
            <w:instrText xml:space="preserve"> PAGEREF _Toc3406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_Toc4808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3.2.2 </w:t>
          </w:r>
          <w:r>
            <w:rPr>
              <w:rFonts w:hint="eastAsia" w:ascii="宋体" w:hAnsi="宋体" w:cs="宋体"/>
              <w:lang w:val="en-US" w:eastAsia="zh-CN"/>
            </w:rPr>
            <w:t>映射关系设置</w:t>
          </w:r>
          <w:r>
            <w:tab/>
          </w:r>
          <w:r>
            <w:fldChar w:fldCharType="begin"/>
          </w:r>
          <w:r>
            <w:instrText xml:space="preserve"> PAGEREF _Toc4808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_Toc22954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3.2.3 </w:t>
          </w:r>
          <w:r>
            <w:rPr>
              <w:rFonts w:hint="eastAsia" w:ascii="宋体" w:hAnsi="宋体" w:cs="宋体"/>
              <w:lang w:val="en-US" w:eastAsia="zh-CN"/>
            </w:rPr>
            <w:t>根据所属项目、成本中心、会计科目生成凭证所需数据</w:t>
          </w:r>
          <w:r>
            <w:tab/>
          </w:r>
          <w:r>
            <w:fldChar w:fldCharType="begin"/>
          </w:r>
          <w:r>
            <w:instrText xml:space="preserve"> PAGEREF _Toc22954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_Toc7432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3.2.4 </w:t>
          </w:r>
          <w:r>
            <w:rPr>
              <w:rFonts w:hint="eastAsia" w:ascii="宋体" w:hAnsi="宋体" w:cs="宋体"/>
              <w:lang w:val="en-US" w:eastAsia="zh-CN"/>
            </w:rPr>
            <w:t>数据推送SAP</w:t>
          </w:r>
          <w:r>
            <w:tab/>
          </w:r>
          <w:r>
            <w:fldChar w:fldCharType="begin"/>
          </w:r>
          <w:r>
            <w:instrText xml:space="preserve"> PAGEREF _Toc7432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26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_Toc28945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 </w:t>
          </w:r>
          <w:r>
            <w:rPr>
              <w:rFonts w:hint="eastAsia"/>
              <w:lang w:val="en-US" w:eastAsia="zh-CN"/>
            </w:rPr>
            <w:t>飞书集成</w:t>
          </w:r>
          <w:r>
            <w:tab/>
          </w:r>
          <w:r>
            <w:fldChar w:fldCharType="begin"/>
          </w:r>
          <w:r>
            <w:instrText xml:space="preserve"> PAGEREF _Toc28945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_Toc10233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4.1 业务需求描述</w:t>
          </w:r>
          <w:r>
            <w:tab/>
          </w:r>
          <w:r>
            <w:fldChar w:fldCharType="begin"/>
          </w:r>
          <w:r>
            <w:instrText xml:space="preserve"> PAGEREF _Toc10233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_Toc490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 w:ascii="宋体" w:hAnsi="宋体" w:eastAsia="宋体" w:cs="宋体"/>
              <w:lang w:val="en-US" w:eastAsia="zh-CN"/>
            </w:rPr>
            <w:t>4.2 流程描述</w:t>
          </w:r>
          <w:r>
            <w:tab/>
          </w:r>
          <w:r>
            <w:fldChar w:fldCharType="begin"/>
          </w:r>
          <w:r>
            <w:instrText xml:space="preserve"> PAGEREF _Toc490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30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_Toc28939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4.3 </w:t>
          </w:r>
          <w:r>
            <w:rPr>
              <w:rFonts w:hint="eastAsia" w:ascii="宋体" w:hAnsi="宋体" w:eastAsia="宋体" w:cs="宋体"/>
              <w:lang w:val="en-US" w:eastAsia="zh-CN"/>
            </w:rPr>
            <w:t>功能规划</w:t>
          </w:r>
          <w:r>
            <w:tab/>
          </w:r>
          <w:r>
            <w:fldChar w:fldCharType="begin"/>
          </w:r>
          <w:r>
            <w:instrText xml:space="preserve"> PAGEREF _Toc28939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_Toc508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4.3.1 </w:t>
          </w:r>
          <w:r>
            <w:rPr>
              <w:rFonts w:hint="eastAsia" w:ascii="宋体" w:hAnsi="宋体" w:cs="宋体"/>
              <w:lang w:val="en-US" w:eastAsia="zh-CN"/>
            </w:rPr>
            <w:t>s-HR系统与飞书集成组织信息同步</w:t>
          </w:r>
          <w:r>
            <w:tab/>
          </w:r>
          <w:r>
            <w:fldChar w:fldCharType="begin"/>
          </w:r>
          <w:r>
            <w:instrText xml:space="preserve"> PAGEREF _Toc508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_Toc29849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4.3.2 </w:t>
          </w:r>
          <w:r>
            <w:rPr>
              <w:rFonts w:hint="eastAsia" w:ascii="宋体" w:hAnsi="宋体" w:cs="宋体"/>
              <w:lang w:val="en-US" w:eastAsia="zh-CN"/>
            </w:rPr>
            <w:t>s-HR同步飞书员工打卡记录</w:t>
          </w:r>
          <w:r>
            <w:tab/>
          </w:r>
          <w:r>
            <w:fldChar w:fldCharType="begin"/>
          </w:r>
          <w:r>
            <w:instrText xml:space="preserve"> PAGEREF _Toc29849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_Toc11042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4.3.3 </w:t>
          </w:r>
          <w:r>
            <w:rPr>
              <w:rFonts w:hint="eastAsia" w:ascii="宋体" w:hAnsi="宋体" w:cs="宋体"/>
              <w:lang w:val="en-US" w:eastAsia="zh-CN"/>
            </w:rPr>
            <w:t>s-HR同步飞书员工出差记录</w:t>
          </w:r>
          <w:r>
            <w:tab/>
          </w:r>
          <w:r>
            <w:fldChar w:fldCharType="begin"/>
          </w:r>
          <w:r>
            <w:instrText xml:space="preserve"> PAGEREF _Toc11042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pStyle w:val="19"/>
            <w:tabs>
              <w:tab w:val="right" w:leader="dot" w:pos="8312"/>
            </w:tabs>
          </w:pPr>
          <w:r>
            <w:rPr>
              <w:rFonts w:hint="eastAsia" w:ascii="宋体" w:hAnsi="宋体" w:cs="宋体"/>
              <w:bCs/>
              <w:lang w:val="zh-CN"/>
            </w:rPr>
            <w:fldChar w:fldCharType="begin"/>
          </w:r>
          <w:r>
            <w:rPr>
              <w:rFonts w:hint="eastAsia" w:ascii="宋体" w:hAnsi="宋体" w:cs="宋体"/>
              <w:bCs/>
              <w:lang w:val="zh-CN"/>
            </w:rPr>
            <w:instrText xml:space="preserve"> HYPERLINK \l _Toc8280 </w:instrText>
          </w:r>
          <w:r>
            <w:rPr>
              <w:rFonts w:hint="eastAsia" w:ascii="宋体" w:hAnsi="宋体" w:cs="宋体"/>
              <w:bCs/>
              <w:lang w:val="zh-CN"/>
            </w:rPr>
            <w:fldChar w:fldCharType="separate"/>
          </w:r>
          <w:r>
            <w:rPr>
              <w:rFonts w:hint="default" w:ascii="宋体" w:hAnsi="宋体" w:cs="宋体"/>
              <w:lang w:val="en-US" w:eastAsia="zh-CN"/>
            </w:rPr>
            <w:t xml:space="preserve">4.3.4 </w:t>
          </w:r>
          <w:r>
            <w:rPr>
              <w:rFonts w:hint="eastAsia" w:ascii="宋体" w:hAnsi="宋体" w:cs="宋体"/>
              <w:lang w:val="en-US" w:eastAsia="zh-CN"/>
            </w:rPr>
            <w:t>单点登录及消息集成</w:t>
          </w:r>
          <w:r>
            <w:tab/>
          </w:r>
          <w:r>
            <w:fldChar w:fldCharType="begin"/>
          </w:r>
          <w:r>
            <w:instrText xml:space="preserve"> PAGEREF _Toc8280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</w:p>
        <w:p>
          <w:pPr>
            <w:rPr>
              <w:rFonts w:hint="eastAsia" w:ascii="宋体" w:hAnsi="宋体" w:cs="宋体"/>
            </w:rPr>
          </w:pPr>
          <w:r>
            <w:rPr>
              <w:rFonts w:hint="eastAsia" w:ascii="宋体" w:hAnsi="宋体" w:cs="宋体"/>
              <w:bCs/>
              <w:lang w:val="zh-CN"/>
            </w:rPr>
            <w:fldChar w:fldCharType="end"/>
          </w:r>
          <w:bookmarkStart w:id="45" w:name="_GoBack"/>
          <w:bookmarkEnd w:id="45"/>
        </w:p>
      </w:sdtContent>
    </w:sdt>
    <w:p>
      <w:pPr>
        <w:widowControl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br w:type="page"/>
      </w:r>
    </w:p>
    <w:p>
      <w:pPr>
        <w:pStyle w:val="4"/>
        <w:rPr>
          <w:rFonts w:hint="eastAsia" w:ascii="宋体" w:hAnsi="宋体" w:cs="宋体"/>
        </w:rPr>
      </w:pPr>
      <w:bookmarkStart w:id="0" w:name="_Toc311805536"/>
      <w:bookmarkStart w:id="1" w:name="_Toc496810297"/>
      <w:bookmarkStart w:id="2" w:name="_Toc327262959"/>
      <w:bookmarkStart w:id="3" w:name="_Toc30762"/>
      <w:r>
        <w:rPr>
          <w:rFonts w:hint="eastAsia" w:ascii="宋体" w:hAnsi="宋体" w:cs="宋体"/>
        </w:rPr>
        <w:t>总体说明</w:t>
      </w:r>
      <w:bookmarkEnd w:id="0"/>
      <w:bookmarkEnd w:id="1"/>
      <w:bookmarkEnd w:id="2"/>
      <w:bookmarkEnd w:id="3"/>
    </w:p>
    <w:p>
      <w:pPr>
        <w:pStyle w:val="5"/>
        <w:rPr>
          <w:rFonts w:hint="eastAsia"/>
        </w:rPr>
      </w:pPr>
      <w:r>
        <w:rPr>
          <w:rFonts w:hint="eastAsia"/>
        </w:rPr>
        <w:t>湖南红太阳光电科技有限公司(以下简称红太阳)选择金蝶公司s-HR产品进行人事系统实施。结合前期红太阳业务调研，基于目前业务现状及改善目标，提出信息化开发解决方案。</w:t>
      </w:r>
    </w:p>
    <w:p>
      <w:pPr>
        <w:pStyle w:val="6"/>
        <w:rPr>
          <w:rFonts w:hint="eastAsia" w:ascii="宋体" w:hAnsi="宋体" w:eastAsia="宋体" w:cs="宋体"/>
        </w:rPr>
      </w:pPr>
      <w:bookmarkStart w:id="4" w:name="_Toc496810298"/>
      <w:bookmarkStart w:id="5" w:name="_Toc311805537"/>
      <w:bookmarkStart w:id="6" w:name="_Toc327262960"/>
      <w:bookmarkStart w:id="7" w:name="_Toc16920"/>
      <w:r>
        <w:rPr>
          <w:rFonts w:hint="eastAsia" w:ascii="宋体" w:hAnsi="宋体" w:eastAsia="宋体" w:cs="宋体"/>
        </w:rPr>
        <w:t>文档内容</w:t>
      </w:r>
      <w:bookmarkEnd w:id="4"/>
      <w:bookmarkEnd w:id="5"/>
      <w:bookmarkEnd w:id="6"/>
      <w:bookmarkEnd w:id="7"/>
    </w:p>
    <w:p>
      <w:pPr>
        <w:pStyle w:val="5"/>
        <w:rPr>
          <w:rFonts w:hint="eastAsia"/>
        </w:rPr>
      </w:pPr>
      <w:r>
        <w:rPr>
          <w:rFonts w:hint="eastAsia"/>
        </w:rPr>
        <w:t>本文档基于金蝶s-HR产品，结合红太阳人力资源业务流程，对二次开发需求规格进行说明。</w:t>
      </w:r>
    </w:p>
    <w:p>
      <w:pPr>
        <w:pStyle w:val="6"/>
        <w:rPr>
          <w:rFonts w:hint="eastAsia" w:ascii="宋体" w:hAnsi="宋体" w:eastAsia="宋体" w:cs="宋体"/>
        </w:rPr>
      </w:pPr>
      <w:bookmarkStart w:id="8" w:name="_Toc496810299"/>
      <w:bookmarkStart w:id="9" w:name="_Toc311805538"/>
      <w:bookmarkStart w:id="10" w:name="_Toc327262961"/>
      <w:bookmarkStart w:id="11" w:name="_Toc23136"/>
      <w:r>
        <w:rPr>
          <w:rFonts w:hint="eastAsia" w:ascii="宋体" w:hAnsi="宋体" w:eastAsia="宋体" w:cs="宋体"/>
        </w:rPr>
        <w:t>文档用途</w:t>
      </w:r>
      <w:bookmarkEnd w:id="8"/>
      <w:bookmarkEnd w:id="9"/>
      <w:bookmarkEnd w:id="10"/>
      <w:bookmarkEnd w:id="11"/>
    </w:p>
    <w:p>
      <w:pPr>
        <w:pStyle w:val="5"/>
        <w:rPr>
          <w:rFonts w:hint="eastAsia"/>
        </w:rPr>
      </w:pPr>
      <w:r>
        <w:rPr>
          <w:rFonts w:hint="eastAsia"/>
        </w:rPr>
        <w:t>此文档用于指导红太阳人力资源管理系统开发。基于此文档进行功能开发和测试。</w:t>
      </w:r>
    </w:p>
    <w:p>
      <w:pPr>
        <w:pStyle w:val="6"/>
        <w:rPr>
          <w:rFonts w:hint="eastAsia" w:ascii="宋体" w:hAnsi="宋体" w:eastAsia="宋体" w:cs="宋体"/>
        </w:rPr>
      </w:pPr>
      <w:bookmarkStart w:id="12" w:name="_Toc496810300"/>
      <w:bookmarkStart w:id="13" w:name="_Toc327262962"/>
      <w:bookmarkStart w:id="14" w:name="_Toc311805539"/>
      <w:bookmarkStart w:id="15" w:name="_Toc5122"/>
      <w:r>
        <w:rPr>
          <w:rFonts w:hint="eastAsia" w:ascii="宋体" w:hAnsi="宋体" w:eastAsia="宋体" w:cs="宋体"/>
        </w:rPr>
        <w:t>文档读者</w:t>
      </w:r>
      <w:bookmarkEnd w:id="12"/>
      <w:bookmarkEnd w:id="13"/>
      <w:bookmarkEnd w:id="14"/>
      <w:bookmarkEnd w:id="15"/>
    </w:p>
    <w:p>
      <w:pPr>
        <w:pStyle w:val="5"/>
        <w:rPr>
          <w:rFonts w:hint="eastAsia"/>
        </w:rPr>
      </w:pPr>
      <w:r>
        <w:rPr>
          <w:rFonts w:hint="eastAsia"/>
        </w:rPr>
        <w:t>本文档需双方项目经理签署。本文档读者范围为红太阳实施项目组及相关领导。</w:t>
      </w: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4"/>
        <w:rPr>
          <w:rFonts w:hint="default" w:ascii="宋体" w:hAnsi="宋体" w:cs="宋体"/>
          <w:lang w:val="en-US" w:eastAsia="zh-CN"/>
        </w:rPr>
      </w:pPr>
      <w:bookmarkStart w:id="16" w:name="_Toc29081"/>
      <w:r>
        <w:rPr>
          <w:rFonts w:hint="eastAsia" w:ascii="宋体" w:hAnsi="宋体" w:cs="宋体"/>
          <w:lang w:val="en-US" w:eastAsia="zh-CN"/>
        </w:rPr>
        <w:t>项目管理及成本分摊</w:t>
      </w:r>
      <w:bookmarkEnd w:id="16"/>
    </w:p>
    <w:p>
      <w:pPr>
        <w:pStyle w:val="6"/>
        <w:rPr>
          <w:rFonts w:hint="eastAsia" w:ascii="宋体" w:hAnsi="宋体" w:eastAsia="宋体" w:cs="宋体"/>
          <w:lang w:val="en-US" w:eastAsia="zh-CN"/>
        </w:rPr>
      </w:pPr>
      <w:bookmarkStart w:id="17" w:name="_Toc17294"/>
      <w:r>
        <w:rPr>
          <w:rFonts w:hint="eastAsia" w:ascii="宋体" w:hAnsi="宋体" w:eastAsia="宋体" w:cs="宋体"/>
          <w:lang w:val="en-US" w:eastAsia="zh-CN"/>
        </w:rPr>
        <w:t>业务需求描述</w:t>
      </w:r>
      <w:bookmarkEnd w:id="17"/>
    </w:p>
    <w:p>
      <w:pPr>
        <w:pStyle w:val="5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项目现场人员，通过飞书定位打卡，打卡记录自动匹配项目自动生成每日工时记录；</w:t>
      </w:r>
    </w:p>
    <w:p>
      <w:pPr>
        <w:pStyle w:val="5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非项目现场人员，在手机端自助进行项目工时填报，审批通过后生效；</w:t>
      </w:r>
    </w:p>
    <w:p>
      <w:pPr>
        <w:pStyle w:val="5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根据项目人员投入情况，生成各项目工时耗用占比统计报表；</w:t>
      </w:r>
    </w:p>
    <w:p>
      <w:pPr>
        <w:pStyle w:val="5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在当月薪酬核算完成后，自动生成相关成本分摊统计表，用以进行SAP凭证生成；</w:t>
      </w:r>
    </w:p>
    <w:p>
      <w:pPr>
        <w:pStyle w:val="5"/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6"/>
        <w:rPr>
          <w:rFonts w:hint="default" w:ascii="宋体" w:hAnsi="宋体" w:eastAsia="宋体" w:cs="宋体"/>
          <w:lang w:val="en-US" w:eastAsia="zh-CN"/>
        </w:rPr>
      </w:pPr>
      <w:bookmarkStart w:id="18" w:name="_Toc12018"/>
      <w:r>
        <w:rPr>
          <w:rFonts w:hint="eastAsia" w:ascii="宋体" w:hAnsi="宋体" w:eastAsia="宋体" w:cs="宋体"/>
          <w:lang w:val="en-US" w:eastAsia="zh-CN"/>
        </w:rPr>
        <w:t>流程描述</w:t>
      </w:r>
      <w:bookmarkEnd w:id="18"/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76850" cy="347980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6"/>
        <w:rPr>
          <w:rFonts w:hint="default" w:ascii="宋体" w:hAnsi="宋体" w:eastAsia="宋体" w:cs="宋体"/>
          <w:lang w:val="en-US" w:eastAsia="zh-CN"/>
        </w:rPr>
      </w:pPr>
      <w:bookmarkStart w:id="19" w:name="_Toc9390"/>
      <w:r>
        <w:rPr>
          <w:rFonts w:hint="eastAsia" w:ascii="宋体" w:hAnsi="宋体" w:eastAsia="宋体" w:cs="宋体"/>
          <w:lang w:val="en-US" w:eastAsia="zh-CN"/>
        </w:rPr>
        <w:t>功能规划</w:t>
      </w:r>
      <w:bookmarkEnd w:id="19"/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0" w:name="_Toc18614"/>
      <w:r>
        <w:rPr>
          <w:rFonts w:hint="eastAsia" w:ascii="宋体" w:hAnsi="宋体" w:cs="宋体"/>
          <w:lang w:val="en-US" w:eastAsia="zh-CN"/>
        </w:rPr>
        <w:t>项目管理</w:t>
      </w:r>
      <w:bookmarkEnd w:id="2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/>
        </w:rPr>
        <w:t>项目成立，项目经理需在系统中维护项目基础信息及项目打卡位置（该位置信息需与飞书打卡位置名称保持一致）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项目基础资料表单：</w:t>
      </w:r>
    </w:p>
    <w:tbl>
      <w:tblPr>
        <w:tblStyle w:val="37"/>
        <w:tblW w:w="8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928"/>
        <w:gridCol w:w="816"/>
        <w:gridCol w:w="1501"/>
        <w:gridCol w:w="79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928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字段</w:t>
            </w:r>
          </w:p>
        </w:tc>
        <w:tc>
          <w:tcPr>
            <w:tcW w:w="816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1501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维护方式</w:t>
            </w:r>
          </w:p>
        </w:tc>
        <w:tc>
          <w:tcPr>
            <w:tcW w:w="794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项目编码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项目级别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一级、二级、三级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项目预计开始时间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项目预计结束时间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项目总人天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数值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总人天成本金额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数值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项目打卡位置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数值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pStyle w:val="84"/>
        <w:ind w:left="0" w:leftChars="0" w:firstLine="0" w:firstLineChars="0"/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数据示例：</w:t>
      </w:r>
    </w:p>
    <w:tbl>
      <w:tblPr>
        <w:tblStyle w:val="37"/>
        <w:tblW w:w="98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624"/>
        <w:gridCol w:w="907"/>
        <w:gridCol w:w="680"/>
        <w:gridCol w:w="680"/>
        <w:gridCol w:w="680"/>
        <w:gridCol w:w="680"/>
        <w:gridCol w:w="1134"/>
        <w:gridCol w:w="1134"/>
        <w:gridCol w:w="794"/>
        <w:gridCol w:w="1021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2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62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项目编码</w:t>
            </w:r>
          </w:p>
        </w:tc>
        <w:tc>
          <w:tcPr>
            <w:tcW w:w="907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归属组织</w:t>
            </w:r>
          </w:p>
        </w:tc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级别</w:t>
            </w:r>
          </w:p>
        </w:tc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经理</w:t>
            </w: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预计开始</w:t>
            </w:r>
          </w:p>
        </w:tc>
        <w:tc>
          <w:tcPr>
            <w:tcW w:w="113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预计结束</w:t>
            </w:r>
          </w:p>
        </w:tc>
        <w:tc>
          <w:tcPr>
            <w:tcW w:w="79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总人天</w:t>
            </w:r>
          </w:p>
        </w:tc>
        <w:tc>
          <w:tcPr>
            <w:tcW w:w="102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总人天</w:t>
            </w:r>
          </w:p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成本金额</w:t>
            </w:r>
          </w:p>
        </w:tc>
        <w:tc>
          <w:tcPr>
            <w:tcW w:w="1026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项目打卡位置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001</w:t>
            </w: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xx研发项目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产品开发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一级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2024-01-01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2024-12-31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3000000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002</w:t>
            </w: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xx生产项目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技术开发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二级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李四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2024-01-01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2024-12-31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1500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4500000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003</w:t>
            </w:r>
          </w:p>
        </w:tc>
        <w:tc>
          <w:tcPr>
            <w:tcW w:w="9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xx光电项目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技术预研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三级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王五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2024-01-01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2024-12-31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2000</w:t>
            </w:r>
          </w:p>
        </w:tc>
        <w:tc>
          <w:tcPr>
            <w:tcW w:w="10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6000000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</w:tr>
    </w:tbl>
    <w:p>
      <w:pPr>
        <w:pStyle w:val="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研发项目：技术开发、技术预研、产品预研、新产品开发；</w:t>
      </w: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定制产品：大改产品定制项目、小改产品定制项目</w:t>
      </w: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控制逻辑：</w:t>
      </w:r>
    </w:p>
    <w:p>
      <w:pPr>
        <w:pStyle w:val="5"/>
        <w:numPr>
          <w:ilvl w:val="0"/>
          <w:numId w:val="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不允许进行同编码、同名项目创建；</w:t>
      </w:r>
    </w:p>
    <w:p>
      <w:pPr>
        <w:pStyle w:val="5"/>
        <w:numPr>
          <w:ilvl w:val="0"/>
          <w:numId w:val="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项目一经创建并启用生效后，不允许删除，仅支持禁用。未启用之前的项目，可以删除；</w:t>
      </w:r>
    </w:p>
    <w:p>
      <w:pPr>
        <w:rPr>
          <w:rFonts w:hint="default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1" w:name="_Toc1560"/>
      <w:r>
        <w:rPr>
          <w:rFonts w:hint="eastAsia" w:ascii="宋体" w:hAnsi="宋体" w:cs="宋体"/>
          <w:lang w:val="en-US" w:eastAsia="zh-CN"/>
        </w:rPr>
        <w:t>项目成员管理</w:t>
      </w:r>
      <w:bookmarkEnd w:id="21"/>
    </w:p>
    <w:p>
      <w:pPr>
        <w:pStyle w:val="5"/>
        <w:numPr>
          <w:ilvl w:val="0"/>
          <w:numId w:val="5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支持项目经理进行成员管理，添加各部门项目代表成员；</w:t>
      </w:r>
    </w:p>
    <w:p>
      <w:pPr>
        <w:pStyle w:val="5"/>
        <w:numPr>
          <w:ilvl w:val="0"/>
          <w:numId w:val="5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支持各部门项目代表，添加项目各部门参与成员；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项目成员管理表单：</w:t>
      </w:r>
    </w:p>
    <w:tbl>
      <w:tblPr>
        <w:tblStyle w:val="37"/>
        <w:tblW w:w="8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928"/>
        <w:gridCol w:w="816"/>
        <w:gridCol w:w="1501"/>
        <w:gridCol w:w="79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928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字段</w:t>
            </w:r>
          </w:p>
        </w:tc>
        <w:tc>
          <w:tcPr>
            <w:tcW w:w="816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1501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维护方式</w:t>
            </w:r>
          </w:p>
        </w:tc>
        <w:tc>
          <w:tcPr>
            <w:tcW w:w="794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项目编码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根据所选项目，自动带出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根据所选项目，自动带出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项目角色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员工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</w:tbl>
    <w:p>
      <w:pPr>
        <w:pStyle w:val="84"/>
        <w:ind w:left="0" w:leftChars="0" w:firstLine="0" w:firstLineChars="0"/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数据示例：</w:t>
      </w:r>
    </w:p>
    <w:tbl>
      <w:tblPr>
        <w:tblStyle w:val="37"/>
        <w:tblW w:w="6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191"/>
        <w:gridCol w:w="1587"/>
        <w:gridCol w:w="1701"/>
        <w:gridCol w:w="964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19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项目编码</w:t>
            </w:r>
          </w:p>
        </w:tc>
        <w:tc>
          <w:tcPr>
            <w:tcW w:w="1587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项目角色</w:t>
            </w:r>
          </w:p>
        </w:tc>
        <w:tc>
          <w:tcPr>
            <w:tcW w:w="96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员工</w:t>
            </w:r>
          </w:p>
        </w:tc>
        <w:tc>
          <w:tcPr>
            <w:tcW w:w="723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xx研发项目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产品经理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xx研发项目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财务代表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李四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xx研发项目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销售代表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王五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项目角色基础资料：</w:t>
      </w:r>
    </w:p>
    <w:tbl>
      <w:tblPr>
        <w:tblStyle w:val="37"/>
        <w:tblW w:w="6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587"/>
        <w:gridCol w:w="1587"/>
        <w:gridCol w:w="1701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587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项目角色编码</w:t>
            </w:r>
          </w:p>
        </w:tc>
        <w:tc>
          <w:tcPr>
            <w:tcW w:w="1587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项目角色名称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类别</w:t>
            </w:r>
          </w:p>
        </w:tc>
        <w:tc>
          <w:tcPr>
            <w:tcW w:w="1279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产品经理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002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财务代表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003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销售代表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004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系统工程师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005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结构工程师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006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电气工程师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007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软件工程师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008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应用工艺工程师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009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采购代表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010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项目管理工程师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011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制造代表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012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测试工程师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013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物控计划代表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014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PQA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015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交付于售后代表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核心组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控制逻辑：</w:t>
      </w:r>
    </w:p>
    <w:p>
      <w:pPr>
        <w:pStyle w:val="5"/>
        <w:numPr>
          <w:ilvl w:val="0"/>
          <w:numId w:val="6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核心组项目角色，有且只能有一名员工，不允许添加多名。可以进行人员更换；</w:t>
      </w: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备注：红太阳</w:t>
      </w:r>
      <w:r>
        <w:rPr>
          <w:rFonts w:hint="eastAsia"/>
        </w:rPr>
        <w:t>PDM项目</w:t>
      </w:r>
      <w:r>
        <w:rPr>
          <w:rFonts w:hint="eastAsia"/>
          <w:lang w:val="en-US" w:eastAsia="zh-CN"/>
        </w:rPr>
        <w:t>正在进行建设，该系统涉及项目成员管理，计划在2024年2季度上线。若后续满足集成必备条件，可进行项目成员</w:t>
      </w:r>
      <w:r>
        <w:rPr>
          <w:rFonts w:hint="eastAsia"/>
        </w:rPr>
        <w:t>接口</w:t>
      </w:r>
      <w:r>
        <w:rPr>
          <w:rFonts w:hint="eastAsia"/>
          <w:lang w:val="en-US" w:eastAsia="zh-CN"/>
        </w:rPr>
        <w:t>集成对接。各相关方以系统为边界，各自承担相应工作量（该项点不作为红太阳人力资源项目验收必要条件）。</w:t>
      </w: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7"/>
        <w:rPr>
          <w:rFonts w:hint="eastAsia" w:ascii="宋体" w:hAnsi="宋体" w:cs="宋体"/>
          <w:lang w:val="en-US" w:eastAsia="zh-CN"/>
        </w:rPr>
      </w:pPr>
      <w:bookmarkStart w:id="22" w:name="_Toc26098"/>
      <w:r>
        <w:rPr>
          <w:rFonts w:hint="eastAsia" w:ascii="宋体" w:hAnsi="宋体" w:cs="宋体"/>
          <w:lang w:val="en-US" w:eastAsia="zh-CN"/>
        </w:rPr>
        <w:t>项目打卡&amp;工时计算 - 项目现场人员</w:t>
      </w:r>
      <w:bookmarkEnd w:id="22"/>
    </w:p>
    <w:p>
      <w:pPr>
        <w:pStyle w:val="5"/>
        <w:numPr>
          <w:ilvl w:val="0"/>
          <w:numId w:val="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项目现场员工通过飞书标准功能在预设位置定位打卡，打卡时无需进行项目选择；</w:t>
      </w:r>
    </w:p>
    <w:p>
      <w:pPr>
        <w:pStyle w:val="5"/>
        <w:numPr>
          <w:ilvl w:val="0"/>
          <w:numId w:val="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shr定时采集飞书打卡数据（详见飞书集成章节），shr系统通过打卡位置与项目对照表，自动关联生成项目报工单。</w:t>
      </w:r>
    </w:p>
    <w:p>
      <w:pPr>
        <w:pStyle w:val="5"/>
        <w:numPr>
          <w:ilvl w:val="0"/>
          <w:numId w:val="8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若同一个打卡位置仅关联了一个项目，则无需员工进行二次确认，流程直接通过。</w:t>
      </w:r>
    </w:p>
    <w:p>
      <w:pPr>
        <w:pStyle w:val="5"/>
        <w:numPr>
          <w:ilvl w:val="0"/>
          <w:numId w:val="8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同一个打卡位置关联了多个项目，则自动下推生成一个任务，由员工进行二次确认。</w:t>
      </w:r>
    </w:p>
    <w:p>
      <w:pPr>
        <w:pStyle w:val="5"/>
        <w:numPr>
          <w:ilvl w:val="0"/>
          <w:numId w:val="7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系统通过定时任务，自动计算出员工每日在各项目的工时数据情况，并进行存储（数据示例，详见“项目工时填报 - 非项目现场员工”示例）</w:t>
      </w:r>
    </w:p>
    <w:p>
      <w:pPr>
        <w:pStyle w:val="5"/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项目打卡确认表单：</w:t>
      </w:r>
    </w:p>
    <w:tbl>
      <w:tblPr>
        <w:tblStyle w:val="37"/>
        <w:tblW w:w="8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928"/>
        <w:gridCol w:w="816"/>
        <w:gridCol w:w="1501"/>
        <w:gridCol w:w="79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928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字段</w:t>
            </w:r>
          </w:p>
        </w:tc>
        <w:tc>
          <w:tcPr>
            <w:tcW w:w="816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1501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维护方式</w:t>
            </w:r>
          </w:p>
        </w:tc>
        <w:tc>
          <w:tcPr>
            <w:tcW w:w="794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员工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根据打卡记录，自动带出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打卡时间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根据打卡记录，自动带出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打卡位置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根据打卡记录，自动带出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所属项目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由员工必填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</w:tbl>
    <w:p>
      <w:pPr>
        <w:pStyle w:val="84"/>
        <w:ind w:left="0" w:leftChars="0" w:firstLine="0" w:firstLineChars="0"/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数据示例：</w:t>
      </w:r>
    </w:p>
    <w:tbl>
      <w:tblPr>
        <w:tblStyle w:val="37"/>
        <w:tblW w:w="8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964"/>
        <w:gridCol w:w="2381"/>
        <w:gridCol w:w="1701"/>
        <w:gridCol w:w="2154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96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员工</w:t>
            </w:r>
          </w:p>
        </w:tc>
        <w:tc>
          <w:tcPr>
            <w:tcW w:w="238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打卡时间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打卡位置</w:t>
            </w:r>
          </w:p>
        </w:tc>
        <w:tc>
          <w:tcPr>
            <w:tcW w:w="2154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所属项目</w:t>
            </w:r>
          </w:p>
        </w:tc>
        <w:tc>
          <w:tcPr>
            <w:tcW w:w="723" w:type="dxa"/>
            <w:shd w:val="clear" w:color="auto" w:fill="BDD6EE" w:themeFill="accent1" w:themeFillTint="66"/>
            <w:vAlign w:val="center"/>
          </w:tcPr>
          <w:p>
            <w:pPr>
              <w:pStyle w:val="8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张三</w:t>
            </w: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2024-10-11 08:20:00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李四</w:t>
            </w: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2024-10-12 07:50:00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王五</w:t>
            </w:r>
          </w:p>
        </w:tc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2024-10-13 08:10:00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长沙市东方红中路586号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控制逻辑：</w:t>
      </w:r>
    </w:p>
    <w:p>
      <w:pPr>
        <w:pStyle w:val="5"/>
        <w:numPr>
          <w:ilvl w:val="0"/>
          <w:numId w:val="9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数据确认任务，每日定时发送（上午约10点发送，晚上21:00发送），发送时间支持自定义设置；</w:t>
      </w:r>
    </w:p>
    <w:p>
      <w:pPr>
        <w:pStyle w:val="5"/>
        <w:numPr>
          <w:ilvl w:val="0"/>
          <w:numId w:val="9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所属项目信息默认带出员工上一笔的项目信息；</w:t>
      </w:r>
    </w:p>
    <w:p>
      <w:pPr>
        <w:pStyle w:val="5"/>
        <w:numPr>
          <w:ilvl w:val="0"/>
          <w:numId w:val="9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所属项目，根据打卡位置与项目列表对照表，控制数据选择范围（即：该位置对应A、B、C三个项目时，选项框仅能看到该3个项目，提供操作效率）。</w:t>
      </w:r>
    </w:p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3" w:name="_Toc273"/>
      <w:r>
        <w:rPr>
          <w:rFonts w:hint="eastAsia" w:ascii="宋体" w:hAnsi="宋体" w:cs="宋体"/>
          <w:lang w:val="en-US" w:eastAsia="zh-CN"/>
        </w:rPr>
        <w:t>项目工时填报 - 非项目现场员工</w:t>
      </w:r>
      <w:bookmarkEnd w:id="23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非项目现场员工需在电脑端或飞书手机端自助进行工时填报，支持移动端审批；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项目打卡确认表单：</w:t>
      </w:r>
    </w:p>
    <w:tbl>
      <w:tblPr>
        <w:tblStyle w:val="37"/>
        <w:tblW w:w="85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928"/>
        <w:gridCol w:w="816"/>
        <w:gridCol w:w="1501"/>
        <w:gridCol w:w="79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80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1928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字段</w:t>
            </w:r>
          </w:p>
        </w:tc>
        <w:tc>
          <w:tcPr>
            <w:tcW w:w="816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类型</w:t>
            </w:r>
          </w:p>
        </w:tc>
        <w:tc>
          <w:tcPr>
            <w:tcW w:w="1501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维护方式</w:t>
            </w:r>
          </w:p>
        </w:tc>
        <w:tc>
          <w:tcPr>
            <w:tcW w:w="794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必填</w:t>
            </w:r>
          </w:p>
        </w:tc>
        <w:tc>
          <w:tcPr>
            <w:tcW w:w="2835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员工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系统自动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自动带出操作用户本人信息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日期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所属项目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选项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工时天数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数值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eastAsia="zh-CN"/>
              </w:rPr>
              <w:t>是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92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文本</w:t>
            </w:r>
          </w:p>
        </w:tc>
        <w:tc>
          <w:tcPr>
            <w:tcW w:w="15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手工填写</w:t>
            </w:r>
          </w:p>
        </w:tc>
        <w:tc>
          <w:tcPr>
            <w:tcW w:w="79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否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数据示例：</w:t>
      </w:r>
    </w:p>
    <w:tbl>
      <w:tblPr>
        <w:tblStyle w:val="36"/>
        <w:tblW w:w="84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080"/>
        <w:gridCol w:w="1304"/>
        <w:gridCol w:w="1613"/>
        <w:gridCol w:w="1134"/>
        <w:gridCol w:w="1417"/>
        <w:gridCol w:w="1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日期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2024-10-21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同一天参与多个项目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2024-10-21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2024-10-22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2024-10-23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2024-10-24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张三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员工填报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李四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C000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李四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C000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工时计算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李四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2024-10-25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B项目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C000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工时计算</w:t>
            </w: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控制逻辑：</w:t>
      </w:r>
    </w:p>
    <w:p>
      <w:pPr>
        <w:pStyle w:val="5"/>
        <w:numPr>
          <w:ilvl w:val="0"/>
          <w:numId w:val="10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每日填报最大小时为8，超出进行异常提醒；</w:t>
      </w:r>
    </w:p>
    <w:p>
      <w:pPr>
        <w:pStyle w:val="5"/>
        <w:numPr>
          <w:ilvl w:val="0"/>
          <w:numId w:val="10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员工当天参与多个项目，可以通过再“新增一条分录”进行操作；</w:t>
      </w: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4" w:name="_Toc14236"/>
      <w:r>
        <w:rPr>
          <w:rFonts w:hint="eastAsia" w:ascii="宋体" w:hAnsi="宋体" w:cs="宋体"/>
          <w:lang w:val="en-US" w:eastAsia="zh-CN"/>
        </w:rPr>
        <w:t>项目工时报表</w:t>
      </w:r>
      <w:bookmarkEnd w:id="24"/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4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" w:type="dxa"/>
            <w:shd w:val="clear" w:color="auto" w:fill="BDD6EE" w:themeFill="accent1" w:themeFillTint="66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4614" w:type="dxa"/>
            <w:shd w:val="clear" w:color="auto" w:fill="BDD6EE" w:themeFill="accent1" w:themeFillTint="66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" w:type="dxa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4614" w:type="dxa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全司项目工时进度报表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" w:type="dxa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614" w:type="dxa"/>
          </w:tcPr>
          <w:p>
            <w:pPr>
              <w:pStyle w:val="5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按岗位、员工层级进行数据统计</w:t>
            </w:r>
          </w:p>
        </w:tc>
      </w:tr>
    </w:tbl>
    <w:p>
      <w:pPr>
        <w:pStyle w:val="5"/>
        <w:ind w:left="0" w:leftChars="0" w:firstLine="0" w:firstLineChars="0"/>
        <w:rPr>
          <w:rFonts w:hint="eastAsia"/>
        </w:rPr>
      </w:pPr>
    </w:p>
    <w:p>
      <w:pPr>
        <w:pStyle w:val="5"/>
        <w:numPr>
          <w:ilvl w:val="0"/>
          <w:numId w:val="1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>全司项目工时进度报表</w:t>
      </w:r>
      <w:r>
        <w:rPr>
          <w:rFonts w:hint="default"/>
          <w:lang w:val="en-US" w:eastAsia="zh-CN"/>
        </w:rPr>
        <w:t>（该项目已汇报总工时/项目标准人天）</w:t>
      </w:r>
    </w:p>
    <w:p>
      <w:pPr>
        <w:pStyle w:val="5"/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2405" cy="772160"/>
            <wp:effectExtent l="0" t="0" r="4445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备注：人天耗用超过100%时，在报表中用红色背景色突出显示。</w:t>
      </w:r>
    </w:p>
    <w:p>
      <w:pPr>
        <w:pStyle w:val="5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ind w:left="0" w:leftChars="0" w:firstLine="0" w:firstLineChars="0"/>
        <w:rPr>
          <w:rFonts w:hint="eastAsia"/>
        </w:rPr>
      </w:pPr>
      <w:r>
        <w:rPr>
          <w:rFonts w:hint="eastAsia"/>
        </w:rPr>
        <w:t>2、按岗位、员工层级进行数据统计</w:t>
      </w:r>
    </w:p>
    <w:p>
      <w:pPr>
        <w:pStyle w:val="5"/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272405" cy="878840"/>
            <wp:effectExtent l="0" t="0" r="4445" b="1651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5" w:name="_Toc5236"/>
      <w:r>
        <w:rPr>
          <w:rFonts w:hint="eastAsia" w:ascii="宋体" w:hAnsi="宋体" w:cs="宋体"/>
          <w:lang w:val="en-US" w:eastAsia="zh-CN"/>
        </w:rPr>
        <w:t>项目成本分摊报表</w:t>
      </w:r>
      <w:bookmarkEnd w:id="25"/>
    </w:p>
    <w:p>
      <w:pPr>
        <w:pStyle w:val="5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薪资数据保密，仅示例展示，详见《2024.9成本分摊表.xlsx》</w:t>
      </w:r>
    </w:p>
    <w:p>
      <w:pPr>
        <w:pStyle w:val="5"/>
        <w:rPr>
          <w:rFonts w:hint="default" w:cs="宋体"/>
          <w:lang w:val="en-US" w:eastAsia="zh-CN"/>
        </w:rPr>
      </w:pP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cs="宋体"/>
          <w:lang w:val="en-US" w:eastAsia="zh-CN"/>
        </w:rPr>
        <w:t>1、</w:t>
      </w:r>
      <w:r>
        <w:rPr>
          <w:rFonts w:hint="eastAsia"/>
          <w:lang w:val="en-US" w:eastAsia="zh-CN"/>
        </w:rPr>
        <w:t>根据所属项目，进行工资及社保分摊（区别企业编及事业编）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77485" cy="1964690"/>
            <wp:effectExtent l="0" t="0" r="18415" b="1651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19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2、印度工时成本分摊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72405" cy="657860"/>
            <wp:effectExtent l="0" t="0" r="4445" b="889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  <w:rPr>
          <w:rFonts w:hint="eastAsia" w:cs="宋体"/>
          <w:lang w:val="en-US" w:eastAsia="zh-CN"/>
        </w:rPr>
      </w:pPr>
    </w:p>
    <w:p>
      <w:pPr>
        <w:pStyle w:val="5"/>
        <w:ind w:left="0" w:leftChars="0" w:firstLine="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3、外包公司成本分摊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69865" cy="1387475"/>
            <wp:effectExtent l="0" t="0" r="6985" b="317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4、非项目人员按部门进行分摊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74945" cy="1123315"/>
            <wp:effectExtent l="0" t="0" r="1905" b="63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4"/>
        <w:rPr>
          <w:rFonts w:hint="eastAsia" w:eastAsia="宋体"/>
          <w:lang w:eastAsia="zh-CN"/>
        </w:rPr>
      </w:pPr>
      <w:bookmarkStart w:id="26" w:name="_Toc29685"/>
      <w:r>
        <w:rPr>
          <w:rFonts w:hint="eastAsia"/>
          <w:lang w:val="en-US" w:eastAsia="zh-CN"/>
        </w:rPr>
        <w:t>SAP集成</w:t>
      </w:r>
      <w:bookmarkEnd w:id="26"/>
    </w:p>
    <w:p>
      <w:pPr>
        <w:pStyle w:val="6"/>
        <w:rPr>
          <w:rFonts w:hint="default"/>
          <w:lang w:val="en-US" w:eastAsia="zh-CN"/>
        </w:rPr>
      </w:pPr>
      <w:bookmarkStart w:id="27" w:name="_Toc19716"/>
      <w:r>
        <w:rPr>
          <w:rFonts w:hint="eastAsia" w:ascii="宋体" w:hAnsi="宋体" w:eastAsia="宋体" w:cs="宋体"/>
          <w:lang w:val="en-US" w:eastAsia="zh-CN"/>
        </w:rPr>
        <w:t>业务需求描述</w:t>
      </w:r>
      <w:bookmarkEnd w:id="27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cs="宋体"/>
          <w:lang w:val="en-US" w:eastAsia="zh-CN"/>
        </w:rPr>
        <w:t>薪酬分摊成本数据通过“部门与财务成本中心映射表”、“薪酬项目与会计科目映射表”数据，转换生成SAP凭证的数据记录推送SAP；</w:t>
      </w:r>
    </w:p>
    <w:p>
      <w:pPr>
        <w:pStyle w:val="6"/>
        <w:rPr>
          <w:rFonts w:hint="default" w:ascii="宋体" w:hAnsi="宋体" w:eastAsia="宋体" w:cs="宋体"/>
          <w:lang w:val="en-US" w:eastAsia="zh-CN"/>
        </w:rPr>
      </w:pPr>
      <w:bookmarkStart w:id="28" w:name="_Toc3607"/>
      <w:r>
        <w:rPr>
          <w:rFonts w:hint="eastAsia" w:ascii="宋体" w:hAnsi="宋体" w:eastAsia="宋体" w:cs="宋体"/>
          <w:lang w:val="en-US" w:eastAsia="zh-CN"/>
        </w:rPr>
        <w:t>功能规划</w:t>
      </w:r>
      <w:bookmarkEnd w:id="28"/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29" w:name="_Toc3406"/>
      <w:r>
        <w:rPr>
          <w:rFonts w:hint="eastAsia" w:ascii="宋体" w:hAnsi="宋体" w:cs="宋体"/>
          <w:lang w:val="en-US" w:eastAsia="zh-CN"/>
        </w:rPr>
        <w:t>财务成本中心、会计科目基础资料维护</w:t>
      </w:r>
      <w:bookmarkEnd w:id="29"/>
    </w:p>
    <w:p>
      <w:pPr>
        <w:pStyle w:val="5"/>
        <w:ind w:left="0" w:leftChars="0" w:firstLine="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1、财务成本中心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由相关管理员手工进行维护，编码与名称必须与SAP信息一致；</w:t>
      </w:r>
    </w:p>
    <w:tbl>
      <w:tblPr>
        <w:tblW w:w="8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330"/>
        <w:gridCol w:w="2330"/>
        <w:gridCol w:w="23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成本中心编码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成本中心描述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成本中心类型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产品一部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3000L002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产品二部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3000L003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产品三部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3000L004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产品四部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3000F001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内部配套项目组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3000L017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非标项目组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3000V001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市场营销部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3000L005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产品设计部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3000F002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制造交付部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3000L006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研发中心</w:t>
            </w:r>
          </w:p>
        </w:tc>
        <w:tc>
          <w:tcPr>
            <w:tcW w:w="2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L</w:t>
            </w:r>
          </w:p>
        </w:tc>
      </w:tr>
    </w:tbl>
    <w:p>
      <w:pPr>
        <w:pStyle w:val="5"/>
        <w:ind w:left="0" w:leftChars="0" w:firstLine="0" w:firstLineChars="0"/>
        <w:rPr>
          <w:rFonts w:hint="default" w:cs="宋体"/>
          <w:lang w:val="en-US" w:eastAsia="zh-CN"/>
        </w:rPr>
      </w:pPr>
    </w:p>
    <w:p>
      <w:pPr>
        <w:pStyle w:val="5"/>
        <w:numPr>
          <w:ilvl w:val="0"/>
          <w:numId w:val="11"/>
        </w:numPr>
        <w:ind w:left="0" w:leftChars="0" w:firstLine="0" w:firstLineChars="0"/>
        <w:rPr>
          <w:rFonts w:hint="eastAsia" w:cs="宋体"/>
          <w:lang w:val="en-US" w:eastAsia="zh-CN"/>
        </w:rPr>
      </w:pPr>
      <w:r>
        <w:rPr>
          <w:rFonts w:hint="eastAsia" w:cs="宋体"/>
          <w:lang w:val="en-US" w:eastAsia="zh-CN"/>
        </w:rPr>
        <w:t>财务会计科目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default" w:cs="宋体"/>
          <w:lang w:val="en-US" w:eastAsia="zh-CN"/>
        </w:rPr>
      </w:pPr>
      <w:r>
        <w:rPr>
          <w:rFonts w:hint="eastAsia" w:cs="宋体"/>
          <w:lang w:val="en-US" w:eastAsia="zh-CN"/>
        </w:rPr>
        <w:t>由相关管理员手工进行维护，编码与名称必须与SAP信息一致；</w:t>
      </w:r>
    </w:p>
    <w:tbl>
      <w:tblPr>
        <w:tblW w:w="8391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395"/>
        <w:gridCol w:w="1380"/>
        <w:gridCol w:w="1080"/>
        <w:gridCol w:w="3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395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会计科目表;;</w:t>
            </w:r>
          </w:p>
        </w:tc>
        <w:tc>
          <w:tcPr>
            <w:tcW w:w="1380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总账科目</w:t>
            </w:r>
          </w:p>
        </w:tc>
        <w:tc>
          <w:tcPr>
            <w:tcW w:w="1080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公司代码</w:t>
            </w:r>
          </w:p>
        </w:tc>
        <w:tc>
          <w:tcPr>
            <w:tcW w:w="3912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长文本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2211010100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应付职工薪酬-应付工资-工资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2211010200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应付职工薪酬-应付工资-奖金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2211019900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应付职工薪酬-应付工资-其他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2211020000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应付职工薪酬-应付福利费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2211040100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应付职工薪酬-社会保险费-基本养老保险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2211040101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应付职工薪酬-社会保险费-基本养老保险-员工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2211040200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应付职工薪酬-社会保险费-补充养老保险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2211040300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应付职工薪酬-社会保险费-基本医疗保险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2211040301</w:t>
            </w:r>
          </w:p>
        </w:tc>
        <w:tc>
          <w:tcPr>
            <w:tcW w:w="0" w:type="auto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3912" w:type="dxa"/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应付职工薪酬-社会保险费-基本医疗保险-员工</w:t>
            </w:r>
          </w:p>
        </w:tc>
      </w:tr>
    </w:tbl>
    <w:p>
      <w:pPr>
        <w:pStyle w:val="5"/>
        <w:ind w:left="0" w:leftChars="0" w:firstLine="0" w:firstLineChars="0"/>
        <w:rPr>
          <w:rFonts w:hint="default" w:ascii="宋体" w:hAnsi="宋体" w:cs="宋体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30" w:name="_Toc4808"/>
      <w:r>
        <w:rPr>
          <w:rFonts w:hint="eastAsia" w:ascii="宋体" w:hAnsi="宋体" w:cs="宋体"/>
          <w:lang w:val="en-US" w:eastAsia="zh-CN"/>
        </w:rPr>
        <w:t>映射关系设置</w:t>
      </w:r>
      <w:bookmarkEnd w:id="30"/>
    </w:p>
    <w:p>
      <w:pPr>
        <w:pStyle w:val="5"/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s-HR行政组织与财务成本中心映射关系建立，</w:t>
      </w:r>
      <w:r>
        <w:rPr>
          <w:rFonts w:hint="eastAsia" w:cs="宋体"/>
          <w:lang w:val="en-US" w:eastAsia="zh-CN"/>
        </w:rPr>
        <w:t>由相关管理员手工进行维护。</w:t>
      </w:r>
    </w:p>
    <w:tbl>
      <w:tblPr>
        <w:tblStyle w:val="36"/>
        <w:tblW w:w="839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87"/>
        <w:gridCol w:w="1701"/>
        <w:gridCol w:w="1644"/>
        <w:gridCol w:w="23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s-HR组织编码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s-HR组织名称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成本中心编码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成本中心描述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产品一部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3000L001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产品一部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产品二部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3000L002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产品二部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内部配套项目组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3000F001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内部配套项目组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市场营销部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3000V001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市场营销部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产品设计部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3000L005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产品设计部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HTY009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制造交付部</w:t>
            </w:r>
          </w:p>
        </w:tc>
        <w:tc>
          <w:tcPr>
            <w:tcW w:w="1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3000F002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制造交付部</w:t>
            </w:r>
          </w:p>
        </w:tc>
      </w:tr>
    </w:tbl>
    <w:p>
      <w:pPr>
        <w:pStyle w:val="5"/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5"/>
        <w:numPr>
          <w:ilvl w:val="0"/>
          <w:numId w:val="1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s-HR薪酬项目与财务会计科目映射关系建立，</w:t>
      </w:r>
      <w:r>
        <w:rPr>
          <w:rFonts w:hint="eastAsia" w:cs="宋体"/>
          <w:lang w:val="en-US" w:eastAsia="zh-CN"/>
        </w:rPr>
        <w:t>由相关管理员手工进行维护。</w:t>
      </w:r>
    </w:p>
    <w:tbl>
      <w:tblPr>
        <w:tblStyle w:val="36"/>
        <w:tblW w:w="874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2324"/>
        <w:gridCol w:w="1271"/>
        <w:gridCol w:w="999"/>
        <w:gridCol w:w="3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6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324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s-HR薪酬项目</w:t>
            </w:r>
          </w:p>
        </w:tc>
        <w:tc>
          <w:tcPr>
            <w:tcW w:w="1271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总账科目</w:t>
            </w:r>
          </w:p>
        </w:tc>
        <w:tc>
          <w:tcPr>
            <w:tcW w:w="999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公司代码</w:t>
            </w:r>
          </w:p>
        </w:tc>
        <w:tc>
          <w:tcPr>
            <w:tcW w:w="3568" w:type="dxa"/>
            <w:shd w:val="clear" w:color="auto" w:fill="BDD6EE" w:themeFill="accent1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6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24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应发合计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2211010100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568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应付职工薪酬-应付工资-工资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6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24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  <w:t>事业编代扣单位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养老保险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2211040100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568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应付职工薪酬-社会保险费-基本养老保险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6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24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  <w:t>事业编代扣单位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医疗保险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2211040300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3568" w:type="dxa"/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应付职工薪酬-社会保险费-基本医疗保险</w:t>
            </w:r>
          </w:p>
        </w:tc>
      </w:tr>
    </w:tbl>
    <w:p>
      <w:pPr>
        <w:pStyle w:val="5"/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31" w:name="_Toc22954"/>
      <w:r>
        <w:rPr>
          <w:rFonts w:hint="eastAsia" w:ascii="宋体" w:hAnsi="宋体" w:cs="宋体"/>
          <w:lang w:val="en-US" w:eastAsia="zh-CN"/>
        </w:rPr>
        <w:t>根据所属项目、成本中心、会计科目生成凭证所需数据</w:t>
      </w:r>
      <w:bookmarkEnd w:id="31"/>
    </w:p>
    <w:p>
      <w:pPr>
        <w:pStyle w:val="5"/>
        <w:rPr>
          <w:rFonts w:hint="default"/>
          <w:lang w:val="en-US" w:eastAsia="zh-CN"/>
        </w:rPr>
      </w:pPr>
      <w:r>
        <w:rPr>
          <w:rFonts w:hint="eastAsia" w:cs="宋体"/>
          <w:lang w:val="en-US" w:eastAsia="zh-CN"/>
        </w:rPr>
        <w:t>详见《8月凭证模版（薪酬）.xlsx》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264150" cy="2096135"/>
            <wp:effectExtent l="0" t="0" r="12700" b="1841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32" w:name="_Toc7432"/>
      <w:r>
        <w:rPr>
          <w:rFonts w:hint="eastAsia" w:ascii="宋体" w:hAnsi="宋体" w:cs="宋体"/>
          <w:lang w:val="en-US" w:eastAsia="zh-CN"/>
        </w:rPr>
        <w:t>数据推送SAP</w:t>
      </w:r>
      <w:bookmarkEnd w:id="32"/>
    </w:p>
    <w:p>
      <w:pPr>
        <w:pStyle w:val="5"/>
        <w:numPr>
          <w:ilvl w:val="0"/>
          <w:numId w:val="1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采用Web Service协议进行凭证数据报文信息传输；</w:t>
      </w:r>
    </w:p>
    <w:p>
      <w:pPr>
        <w:pStyle w:val="5"/>
        <w:numPr>
          <w:ilvl w:val="0"/>
          <w:numId w:val="13"/>
        </w:numPr>
        <w:ind w:left="425" w:leftChars="0" w:hanging="425" w:firstLineChars="0"/>
      </w:pPr>
      <w:r>
        <w:rPr>
          <w:rFonts w:hint="eastAsia"/>
          <w:lang w:val="en-US" w:eastAsia="zh-CN"/>
        </w:rPr>
        <w:t>通过SAP PO 中间件进行数据交换，是数据传递到SAP中；</w:t>
      </w:r>
    </w:p>
    <w:p>
      <w:pPr>
        <w:pStyle w:val="5"/>
        <w:ind w:left="0" w:leftChars="0" w:firstLine="0" w:firstLineChars="0"/>
      </w:pPr>
      <w:r>
        <w:drawing>
          <wp:inline distT="0" distB="0" distL="114300" distR="114300">
            <wp:extent cx="5528310" cy="930910"/>
            <wp:effectExtent l="12700" t="12700" r="21590" b="27940"/>
            <wp:docPr id="41699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998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28310" cy="930910"/>
                    </a:xfrm>
                    <a:prstGeom prst="rect">
                      <a:avLst/>
                    </a:prstGeom>
                    <a:noFill/>
                    <a:ln w="12700" cap="flat" cmpd="sng">
                      <a:solidFill>
                        <a:srgbClr val="00B0F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inline>
        </w:drawing>
      </w: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5"/>
        <w:ind w:left="0" w:leftChars="0" w:firstLine="0" w:firstLineChars="0"/>
      </w:pPr>
    </w:p>
    <w:p>
      <w:pPr>
        <w:pStyle w:val="4"/>
        <w:rPr>
          <w:rFonts w:hint="default"/>
          <w:lang w:val="en-US" w:eastAsia="zh-CN"/>
        </w:rPr>
      </w:pPr>
      <w:bookmarkStart w:id="33" w:name="_Toc28945"/>
      <w:r>
        <w:rPr>
          <w:rFonts w:hint="eastAsia"/>
          <w:lang w:val="en-US" w:eastAsia="zh-CN"/>
        </w:rPr>
        <w:t>飞书集成</w:t>
      </w:r>
      <w:bookmarkEnd w:id="33"/>
    </w:p>
    <w:p>
      <w:pPr>
        <w:pStyle w:val="6"/>
        <w:rPr>
          <w:rFonts w:hint="eastAsia" w:ascii="宋体" w:hAnsi="宋体" w:eastAsia="宋体" w:cs="宋体"/>
          <w:lang w:val="en-US" w:eastAsia="zh-CN"/>
        </w:rPr>
      </w:pPr>
      <w:bookmarkStart w:id="34" w:name="_Toc10233"/>
      <w:r>
        <w:rPr>
          <w:rFonts w:hint="eastAsia" w:ascii="宋体" w:hAnsi="宋体" w:eastAsia="宋体" w:cs="宋体"/>
          <w:lang w:val="en-US" w:eastAsia="zh-CN"/>
        </w:rPr>
        <w:t>业务需求描述</w:t>
      </w:r>
      <w:bookmarkEnd w:id="34"/>
    </w:p>
    <w:tbl>
      <w:tblPr>
        <w:tblStyle w:val="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37"/>
        <w:gridCol w:w="2132"/>
        <w:gridCol w:w="3458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2132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数据流向</w:t>
            </w:r>
          </w:p>
        </w:tc>
        <w:tc>
          <w:tcPr>
            <w:tcW w:w="3458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集成内容</w:t>
            </w:r>
          </w:p>
        </w:tc>
        <w:tc>
          <w:tcPr>
            <w:tcW w:w="2132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2132" w:type="dxa"/>
            <w:vMerge w:val="restart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s-HR -&gt; 飞书</w:t>
            </w: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组织人员信息同步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2132" w:type="dxa"/>
            <w:vMerge w:val="continue"/>
            <w:tcBorders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流程待办、绩效待办业务消息集成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2132" w:type="dxa"/>
            <w:vMerge w:val="continue"/>
            <w:tcBorders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预警消息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2132" w:type="dxa"/>
            <w:vMerge w:val="restart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 xml:space="preserve">飞书 -&gt; 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s-HR</w:t>
            </w: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考勤打卡数据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2132" w:type="dxa"/>
            <w:vMerge w:val="continue"/>
            <w:tcBorders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出差单数据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2132" w:type="dxa"/>
            <w:vMerge w:val="restart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单点登录</w:t>
            </w:r>
          </w:p>
        </w:tc>
        <w:tc>
          <w:tcPr>
            <w:tcW w:w="3458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s-HR轻应用集成对接飞书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3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2132" w:type="dxa"/>
            <w:vMerge w:val="continue"/>
            <w:tcBorders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458" w:type="dxa"/>
            <w:vAlign w:val="center"/>
          </w:tcPr>
          <w:p>
            <w:pP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飞书点击进入s-HR系统网页端</w:t>
            </w:r>
          </w:p>
        </w:tc>
        <w:tc>
          <w:tcPr>
            <w:tcW w:w="2132" w:type="dxa"/>
            <w:vAlign w:val="center"/>
          </w:tcPr>
          <w:p>
            <w:pP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6"/>
        <w:rPr>
          <w:rFonts w:hint="eastAsia" w:ascii="宋体" w:hAnsi="宋体" w:eastAsia="宋体" w:cs="宋体"/>
          <w:lang w:val="en-US" w:eastAsia="zh-CN"/>
        </w:rPr>
      </w:pPr>
      <w:bookmarkStart w:id="35" w:name="_Toc490"/>
      <w:r>
        <w:rPr>
          <w:rFonts w:hint="eastAsia" w:ascii="宋体" w:hAnsi="宋体" w:eastAsia="宋体" w:cs="宋体"/>
          <w:lang w:val="en-US" w:eastAsia="zh-CN"/>
        </w:rPr>
        <w:t>流程描述</w:t>
      </w:r>
      <w:bookmarkEnd w:id="35"/>
    </w:p>
    <w:p>
      <w:pPr>
        <w:pStyle w:val="5"/>
        <w:numPr>
          <w:ilvl w:val="0"/>
          <w:numId w:val="14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s-HR系统根据业务及飞书接口标准规范，将需推送的数据或接口调用参数进行封装；</w:t>
      </w:r>
    </w:p>
    <w:p>
      <w:pPr>
        <w:pStyle w:val="5"/>
        <w:numPr>
          <w:ilvl w:val="0"/>
          <w:numId w:val="14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通过后台事务定时执行数据同步，飞书接收接口响应要求，进行数据接收处理或返回数据：</w:t>
      </w:r>
    </w:p>
    <w:p>
      <w:pPr>
        <w:pStyle w:val="5"/>
        <w:numPr>
          <w:ilvl w:val="0"/>
          <w:numId w:val="1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接口返回结果状态及异常日志返回，s-HR系统进行日志存储；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992370" cy="3399790"/>
            <wp:effectExtent l="0" t="0" r="17780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9237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lang w:val="en-US" w:eastAsia="zh-CN"/>
        </w:rPr>
      </w:pPr>
      <w:bookmarkStart w:id="36" w:name="_Toc28939"/>
      <w:r>
        <w:rPr>
          <w:rFonts w:hint="eastAsia" w:ascii="宋体" w:hAnsi="宋体" w:eastAsia="宋体" w:cs="宋体"/>
          <w:lang w:val="en-US" w:eastAsia="zh-CN"/>
        </w:rPr>
        <w:t>功能规划</w:t>
      </w:r>
      <w:bookmarkEnd w:id="36"/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37" w:name="_Toc8990"/>
      <w:r>
        <w:rPr>
          <w:rFonts w:hint="eastAsia" w:ascii="宋体" w:hAnsi="宋体" w:cs="宋体"/>
          <w:lang w:val="en-US" w:eastAsia="zh-CN"/>
        </w:rPr>
        <w:t xml:space="preserve"> </w:t>
      </w:r>
      <w:bookmarkStart w:id="38" w:name="_Toc508"/>
      <w:r>
        <w:rPr>
          <w:rFonts w:hint="eastAsia" w:ascii="宋体" w:hAnsi="宋体" w:cs="宋体"/>
          <w:lang w:val="en-US" w:eastAsia="zh-CN"/>
        </w:rPr>
        <w:t>s-HR系统与飞书集成组织信息同步</w:t>
      </w:r>
      <w:bookmarkEnd w:id="37"/>
      <w:bookmarkEnd w:id="38"/>
    </w:p>
    <w:p>
      <w:pPr>
        <w:pStyle w:val="5"/>
        <w:numPr>
          <w:ilvl w:val="0"/>
          <w:numId w:val="15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目标:需与飞书集成组织、员工信息同步，保持数据的一致性；</w:t>
      </w:r>
    </w:p>
    <w:p>
      <w:pPr>
        <w:pStyle w:val="5"/>
        <w:numPr>
          <w:ilvl w:val="0"/>
          <w:numId w:val="15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同步方式:由后台事务定时执行同步,同步频率支持自定义设置；</w:t>
      </w:r>
    </w:p>
    <w:p>
      <w:pPr>
        <w:pStyle w:val="5"/>
        <w:numPr>
          <w:ilvl w:val="0"/>
          <w:numId w:val="15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同步场景:</w:t>
      </w:r>
    </w:p>
    <w:p>
      <w:pPr>
        <w:pStyle w:val="5"/>
        <w:numPr>
          <w:ilvl w:val="0"/>
          <w:numId w:val="16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先进行部门的新增或修改同步；</w:t>
      </w:r>
    </w:p>
    <w:p>
      <w:pPr>
        <w:pStyle w:val="5"/>
        <w:numPr>
          <w:ilvl w:val="0"/>
          <w:numId w:val="16"/>
        </w:numPr>
        <w:ind w:left="0" w:leftChars="0"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再进行人员新增或修改同步，同步成功后存储返回的user_id、open_id数据到员工信息中；</w:t>
      </w:r>
    </w:p>
    <w:p>
      <w:pPr>
        <w:pStyle w:val="5"/>
        <w:numPr>
          <w:ilvl w:val="0"/>
          <w:numId w:val="15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同步字段:</w:t>
      </w:r>
    </w:p>
    <w:p>
      <w:pPr>
        <w:pStyle w:val="5"/>
        <w:numPr>
          <w:ilvl w:val="0"/>
          <w:numId w:val="16"/>
        </w:numPr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部门信息</w:t>
      </w:r>
    </w:p>
    <w:tbl>
      <w:tblPr>
        <w:tblStyle w:val="36"/>
        <w:tblW w:w="502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9"/>
        <w:gridCol w:w="3325"/>
        <w:gridCol w:w="1222"/>
        <w:gridCol w:w="1222"/>
        <w:gridCol w:w="19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字段名称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字段类型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是否必填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部门名称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国际化的部门名称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父部门的编码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根节点默认为0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部门编码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部门主管ID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部门的排序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部门单位自定义ID列表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是否创建部门群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默认false</w:t>
            </w:r>
          </w:p>
        </w:tc>
      </w:tr>
    </w:tbl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spacing w:val="11"/>
          <w:sz w:val="21"/>
          <w:szCs w:val="21"/>
          <w:lang w:val="en-US" w:eastAsia="zh-CN"/>
        </w:rPr>
      </w:pPr>
    </w:p>
    <w:p>
      <w:pPr>
        <w:pStyle w:val="5"/>
        <w:numPr>
          <w:ilvl w:val="0"/>
          <w:numId w:val="16"/>
        </w:numPr>
        <w:ind w:left="0" w:leftChars="0" w:firstLine="480" w:firstLineChars="200"/>
        <w:rPr>
          <w:rFonts w:hint="eastAsia"/>
          <w:lang w:val="en-US" w:eastAsia="zh-CN"/>
        </w:rPr>
      </w:pPr>
      <w:bookmarkStart w:id="39" w:name="_Toc3989"/>
      <w:r>
        <w:rPr>
          <w:rFonts w:hint="eastAsia"/>
          <w:lang w:val="en-US" w:eastAsia="zh-CN"/>
        </w:rPr>
        <w:t>人员信息</w:t>
      </w:r>
      <w:bookmarkEnd w:id="39"/>
      <w:r>
        <w:rPr>
          <w:rFonts w:hint="eastAsia"/>
          <w:lang w:val="en-US" w:eastAsia="zh-CN"/>
        </w:rPr>
        <w:t xml:space="preserve"> </w:t>
      </w:r>
    </w:p>
    <w:tbl>
      <w:tblPr>
        <w:tblStyle w:val="36"/>
        <w:tblW w:w="999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1065"/>
        <w:gridCol w:w="1665"/>
        <w:gridCol w:w="2235"/>
        <w:gridCol w:w="795"/>
        <w:gridCol w:w="795"/>
        <w:gridCol w:w="30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tblHeader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字段名称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对应飞书接口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字段类型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是否必填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user_id新增人员后由飞书返回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员工姓名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name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英文名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en_name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根节点默认为0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邮箱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email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mobile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手机号码可见性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mobile_visible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默认true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gender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 保密、1 男、2女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用户所属部门编码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department_ids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用户的直接主管的用户ID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leader_user_id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city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国家或地区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country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工位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work_station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入职时间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join_time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工号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employee_no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员工类型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employee_type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1：正式员工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2：实习生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3：外包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4：劳务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5：顾问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排序信息对应的部门ID_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department_id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afterAutospacing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department_id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afterAutospacing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排序信息对应的部门ID， ID值与查询参数中的department_id_type 对应。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user_order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用户在其直属部门内的排序，数值越大，排序越靠前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department_order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用户所属的多个部门间的排序，数值越大，排序越靠前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73C43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73C43"/>
                <w:kern w:val="0"/>
                <w:sz w:val="18"/>
                <w:szCs w:val="18"/>
                <w:u w:val="none"/>
                <w:lang w:val="en-US" w:eastAsia="zh-CN" w:bidi="ar"/>
              </w:rPr>
              <w:t>自定义字段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 w:afterAutospacing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user_custom_attr[]集合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自定义字段，请确保你的组织管理员已在管理后台/组织架构/成员字段管理/自定义字段管理/全局设置中开启了“允许开放平台 API 调用“，否则该字段不会生效/返回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企业邮箱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enterprise_email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企业邮箱，请先确保已在管理后台启用飞书邮箱服务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job_title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是否发送提示消息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need_send_notification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创建用户的邀请方式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notification_option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40" w:name="_Toc31721"/>
      <w:r>
        <w:rPr>
          <w:rFonts w:hint="eastAsia" w:ascii="宋体" w:hAnsi="宋体" w:cs="宋体"/>
          <w:lang w:val="en-US" w:eastAsia="zh-CN"/>
        </w:rPr>
        <w:t xml:space="preserve"> </w:t>
      </w:r>
      <w:bookmarkStart w:id="41" w:name="_Toc29849"/>
      <w:r>
        <w:rPr>
          <w:rFonts w:hint="eastAsia" w:ascii="宋体" w:hAnsi="宋体" w:cs="宋体"/>
          <w:lang w:val="en-US" w:eastAsia="zh-CN"/>
        </w:rPr>
        <w:t>s-HR同步飞书员工打卡记录</w:t>
      </w:r>
      <w:bookmarkEnd w:id="40"/>
      <w:bookmarkEnd w:id="41"/>
    </w:p>
    <w:p>
      <w:pPr>
        <w:pStyle w:val="5"/>
        <w:numPr>
          <w:ilvl w:val="0"/>
          <w:numId w:val="1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同步方式:由s-HR系统后台事务定时执行同步；</w:t>
      </w:r>
    </w:p>
    <w:p>
      <w:pPr>
        <w:pStyle w:val="5"/>
        <w:numPr>
          <w:ilvl w:val="0"/>
          <w:numId w:val="1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同步范围:同步当天与前天的打卡数据</w:t>
      </w:r>
    </w:p>
    <w:p>
      <w:pPr>
        <w:pStyle w:val="5"/>
        <w:numPr>
          <w:ilvl w:val="0"/>
          <w:numId w:val="1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同步频率:每天5点后同步、300分钟同步一次,支持自定义设置</w:t>
      </w:r>
    </w:p>
    <w:p>
      <w:pPr>
        <w:pStyle w:val="5"/>
        <w:numPr>
          <w:ilvl w:val="0"/>
          <w:numId w:val="17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同步字段:</w:t>
      </w:r>
    </w:p>
    <w:tbl>
      <w:tblPr>
        <w:tblStyle w:val="36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2101"/>
        <w:gridCol w:w="2111"/>
        <w:gridCol w:w="1198"/>
        <w:gridCol w:w="22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字段名称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对应飞书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字段类型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打卡位置名称信息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location_name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打卡时间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check_time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日期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精确到秒的时间戳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打卡备注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comment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 </w:t>
      </w:r>
      <w:bookmarkStart w:id="42" w:name="_Toc11042"/>
      <w:r>
        <w:rPr>
          <w:rFonts w:hint="eastAsia" w:ascii="宋体" w:hAnsi="宋体" w:cs="宋体"/>
          <w:lang w:val="en-US" w:eastAsia="zh-CN"/>
        </w:rPr>
        <w:t>s-HR同步飞书员工出差记录</w:t>
      </w:r>
      <w:bookmarkEnd w:id="42"/>
    </w:p>
    <w:p>
      <w:pPr>
        <w:pStyle w:val="5"/>
        <w:numPr>
          <w:ilvl w:val="0"/>
          <w:numId w:val="18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同步方式:由s-HR系统后台事务定时执行同步；</w:t>
      </w:r>
    </w:p>
    <w:p>
      <w:pPr>
        <w:pStyle w:val="5"/>
        <w:numPr>
          <w:ilvl w:val="0"/>
          <w:numId w:val="18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同步范围:同步当天与前天的打卡数据；</w:t>
      </w:r>
    </w:p>
    <w:p>
      <w:pPr>
        <w:pStyle w:val="5"/>
        <w:numPr>
          <w:ilvl w:val="0"/>
          <w:numId w:val="18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同步频率:每天5点后同步、300分钟同步一次,支持自定义设置；</w:t>
      </w:r>
    </w:p>
    <w:p>
      <w:pPr>
        <w:pStyle w:val="5"/>
        <w:numPr>
          <w:ilvl w:val="0"/>
          <w:numId w:val="18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同步字段:</w:t>
      </w:r>
    </w:p>
    <w:tbl>
      <w:tblPr>
        <w:tblStyle w:val="36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2101"/>
        <w:gridCol w:w="2111"/>
        <w:gridCol w:w="1198"/>
        <w:gridCol w:w="22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字段名称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对应飞书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字段类型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 w:themeFill="accent1" w:themeFillTint="66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user_id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rPr>
                <w:rFonts w:hint="eastAsia" w:ascii="仿宋" w:hAnsi="仿宋" w:eastAsia="仿宋" w:cs="仿宋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员工姓名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location_name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出差开始时间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trip_start_time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日期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出差结束时间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trip_end_time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日期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出差时长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数值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以s-HR运算结果为准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出差类型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选项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默认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出发地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departure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目的地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destination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交通工具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transportation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  <w:tc>
          <w:tcPr>
            <w:tcW w:w="12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remark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文本</w:t>
            </w:r>
          </w:p>
        </w:tc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>
      <w:pPr>
        <w:pStyle w:val="7"/>
        <w:rPr>
          <w:rFonts w:hint="default" w:ascii="宋体" w:hAnsi="宋体" w:cs="宋体"/>
          <w:lang w:val="en-US" w:eastAsia="zh-CN"/>
        </w:rPr>
      </w:pPr>
      <w:bookmarkStart w:id="43" w:name="_Toc8280"/>
      <w:r>
        <w:rPr>
          <w:rFonts w:hint="eastAsia" w:ascii="宋体" w:hAnsi="宋体" w:cs="宋体"/>
          <w:lang w:val="en-US" w:eastAsia="zh-CN"/>
        </w:rPr>
        <w:t>单点登录及消息集成</w:t>
      </w:r>
      <w:bookmarkEnd w:id="43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电脑端：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飞书PC端挂载HR</w:t>
      </w:r>
      <w:r>
        <w:rPr>
          <w:rFonts w:hint="eastAsia"/>
          <w:lang w:val="en-US" w:eastAsia="zh-CN"/>
        </w:rPr>
        <w:t>系统链接，在</w:t>
      </w:r>
      <w:r>
        <w:rPr>
          <w:rFonts w:hint="default"/>
          <w:lang w:val="en-US" w:eastAsia="zh-CN"/>
        </w:rPr>
        <w:t>PC端点击</w:t>
      </w:r>
      <w:r>
        <w:rPr>
          <w:rFonts w:hint="eastAsia"/>
          <w:lang w:val="en-US" w:eastAsia="zh-CN"/>
        </w:rPr>
        <w:t>后</w:t>
      </w:r>
      <w:r>
        <w:rPr>
          <w:rFonts w:hint="default"/>
          <w:lang w:val="en-US" w:eastAsia="zh-CN"/>
        </w:rPr>
        <w:t>直接跳转到s-HR系统PC端</w:t>
      </w: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3597275" cy="1869440"/>
            <wp:effectExtent l="0" t="0" r="3175" b="1651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1869440"/>
                    </a:xfrm>
                    <a:prstGeom prst="rect">
                      <a:avLst/>
                    </a:prstGeom>
                    <a:ln w="12700">
                      <a:noFill/>
                      <a:prstDash val="dash"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移动端：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接收</w:t>
      </w:r>
      <w:r>
        <w:rPr>
          <w:rFonts w:hint="default"/>
          <w:lang w:val="en-US" w:eastAsia="zh-CN"/>
        </w:rPr>
        <w:t>消息提醒，</w:t>
      </w:r>
      <w:r>
        <w:rPr>
          <w:rFonts w:hint="eastAsia"/>
          <w:lang w:val="en-US" w:eastAsia="zh-CN"/>
        </w:rPr>
        <w:t>可以点击消息链接，</w:t>
      </w:r>
      <w:r>
        <w:rPr>
          <w:rFonts w:hint="default"/>
          <w:lang w:val="en-US" w:eastAsia="zh-CN"/>
        </w:rPr>
        <w:t>自动跳转到相应审批页面；</w:t>
      </w:r>
    </w:p>
    <w:p>
      <w:pPr>
        <w:pStyle w:val="5"/>
        <w:ind w:left="0" w:leftChars="0" w:firstLine="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2249805" cy="3173095"/>
            <wp:effectExtent l="0" t="0" r="17145" b="8255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49805" cy="317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2411095</wp:posOffset>
            </wp:positionH>
            <wp:positionV relativeFrom="paragraph">
              <wp:posOffset>1270</wp:posOffset>
            </wp:positionV>
            <wp:extent cx="2249170" cy="3199765"/>
            <wp:effectExtent l="0" t="0" r="17780" b="635"/>
            <wp:wrapNone/>
            <wp:docPr id="27" name="Picture 26" descr="origin_img_v2_92ceb3b7-09a4-41bb-8ca6-4c62617d5c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 descr="origin_img_v2_92ceb3b7-09a4-41bb-8ca6-4c62617d5cf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4917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797" w:bottom="1440" w:left="1797" w:header="47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jc w:val="right"/>
    </w:pPr>
    <w:r>
      <w:rPr>
        <w:rStyle w:val="40"/>
      </w:rPr>
      <w:fldChar w:fldCharType="begin"/>
    </w:r>
    <w:r>
      <w:rPr>
        <w:rStyle w:val="40"/>
      </w:rPr>
      <w:instrText xml:space="preserve"> PAGE </w:instrText>
    </w:r>
    <w:r>
      <w:rPr>
        <w:rStyle w:val="40"/>
      </w:rPr>
      <w:fldChar w:fldCharType="separate"/>
    </w:r>
    <w:r>
      <w:rPr>
        <w:rStyle w:val="40"/>
      </w:rPr>
      <w:t>17</w:t>
    </w:r>
    <w:r>
      <w:rPr>
        <w:rStyle w:val="4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54960" cy="375920"/>
          <wp:effectExtent l="0" t="0" r="2540" b="5080"/>
          <wp:wrapNone/>
          <wp:docPr id="1259267844" name="ID_51DCB57D9F774316B061DF2555C97734" descr="upload_post_object_v2_455552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9267844" name="ID_51DCB57D9F774316B061DF2555C97734" descr="upload_post_object_v2_45555222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960" cy="375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                                                            </w:t>
    </w:r>
    <w:r>
      <w:drawing>
        <wp:inline distT="0" distB="0" distL="0" distR="0">
          <wp:extent cx="1127125" cy="28702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712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</w:pPr>
    <w:r>
      <w:drawing>
        <wp:inline distT="0" distB="0" distL="0" distR="0">
          <wp:extent cx="540385" cy="389890"/>
          <wp:effectExtent l="0" t="0" r="0" b="0"/>
          <wp:docPr id="24" name="图片 2" descr="说明: 说明: C:\Users\notatall\AppData\Roaming\Tencent\Users\1741272\QQ\WinTemp\RichOle\EZ5WZ}([C1$D1RGX`S$K8)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" descr="说明: 说明: C:\Users\notatall\AppData\Roaming\Tencent\Users\1741272\QQ\WinTemp\RichOle\EZ5WZ}([C1$D1RGX`S$K8)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385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</w:t>
    </w:r>
    <w:r>
      <w:drawing>
        <wp:inline distT="0" distB="0" distL="0" distR="0">
          <wp:extent cx="890270" cy="222885"/>
          <wp:effectExtent l="0" t="0" r="5080" b="5715"/>
          <wp:docPr id="25" name="图片 1" descr="说明: 说明: C:\Users\notatall\AppData\Roaming\Tencent\Users\1741272\QQ\WinTemp\RichOle\J7$M}NV%@7Q`N@R0AAZL9X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1" descr="说明: 说明: C:\Users\notatall\AppData\Roaming\Tencent\Users\1741272\QQ\WinTemp\RichOle\J7$M}NV%@7Q`N@R0AAZL9X3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027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24310"/>
    <w:multiLevelType w:val="singleLevel"/>
    <w:tmpl w:val="86D2431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D9B1F19"/>
    <w:multiLevelType w:val="singleLevel"/>
    <w:tmpl w:val="9D9B1F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E19862E"/>
    <w:multiLevelType w:val="singleLevel"/>
    <w:tmpl w:val="9E19862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6D74352"/>
    <w:multiLevelType w:val="singleLevel"/>
    <w:tmpl w:val="B6D7435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F784024"/>
    <w:multiLevelType w:val="singleLevel"/>
    <w:tmpl w:val="BF7840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C1098458"/>
    <w:multiLevelType w:val="singleLevel"/>
    <w:tmpl w:val="C109845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0D8F2C9"/>
    <w:multiLevelType w:val="singleLevel"/>
    <w:tmpl w:val="D0D8F2C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E34166B9"/>
    <w:multiLevelType w:val="singleLevel"/>
    <w:tmpl w:val="E34166B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8">
    <w:nsid w:val="F2F470A6"/>
    <w:multiLevelType w:val="singleLevel"/>
    <w:tmpl w:val="F2F470A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9">
    <w:nsid w:val="F3D610C0"/>
    <w:multiLevelType w:val="singleLevel"/>
    <w:tmpl w:val="F3D610C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0F2589F3"/>
    <w:multiLevelType w:val="singleLevel"/>
    <w:tmpl w:val="0F2589F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17554968"/>
    <w:multiLevelType w:val="singleLevel"/>
    <w:tmpl w:val="1755496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1E4B9E50"/>
    <w:multiLevelType w:val="singleLevel"/>
    <w:tmpl w:val="1E4B9E5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40E130EF"/>
    <w:multiLevelType w:val="multilevel"/>
    <w:tmpl w:val="40E130EF"/>
    <w:lvl w:ilvl="0" w:tentative="0">
      <w:start w:val="1"/>
      <w:numFmt w:val="decimal"/>
      <w:pStyle w:val="4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6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7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8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9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10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1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2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4">
    <w:nsid w:val="45216F22"/>
    <w:multiLevelType w:val="singleLevel"/>
    <w:tmpl w:val="45216F2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66CD2D32"/>
    <w:multiLevelType w:val="singleLevel"/>
    <w:tmpl w:val="66CD2D3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72AD7615"/>
    <w:multiLevelType w:val="singleLevel"/>
    <w:tmpl w:val="72AD76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11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  <w:num w:numId="12">
    <w:abstractNumId w:val="16"/>
  </w:num>
  <w:num w:numId="13">
    <w:abstractNumId w:val="1"/>
  </w:num>
  <w:num w:numId="14">
    <w:abstractNumId w:val="14"/>
  </w:num>
  <w:num w:numId="15">
    <w:abstractNumId w:val="15"/>
  </w:num>
  <w:num w:numId="16">
    <w:abstractNumId w:val="7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ZThhM2E3YzdkMzFlMWVkMzljYTU2NDJkMmM4MWEifQ=="/>
    <w:docVar w:name="KSO_WPS_MARK_KEY" w:val="39eef734-f6f9-4427-8064-b7576ea5c0d6"/>
  </w:docVars>
  <w:rsids>
    <w:rsidRoot w:val="00322426"/>
    <w:rsid w:val="00001132"/>
    <w:rsid w:val="00001429"/>
    <w:rsid w:val="00002D05"/>
    <w:rsid w:val="00004B2F"/>
    <w:rsid w:val="00006B14"/>
    <w:rsid w:val="00007D20"/>
    <w:rsid w:val="0001023B"/>
    <w:rsid w:val="00011A77"/>
    <w:rsid w:val="00011CB8"/>
    <w:rsid w:val="0001271C"/>
    <w:rsid w:val="00013C0D"/>
    <w:rsid w:val="000156FA"/>
    <w:rsid w:val="000171CE"/>
    <w:rsid w:val="0002016A"/>
    <w:rsid w:val="00021FC2"/>
    <w:rsid w:val="000223DA"/>
    <w:rsid w:val="00023896"/>
    <w:rsid w:val="00023B24"/>
    <w:rsid w:val="00023BBF"/>
    <w:rsid w:val="00024191"/>
    <w:rsid w:val="00025E1D"/>
    <w:rsid w:val="00030789"/>
    <w:rsid w:val="000309A2"/>
    <w:rsid w:val="00030A0D"/>
    <w:rsid w:val="00032F2C"/>
    <w:rsid w:val="00033C8B"/>
    <w:rsid w:val="00035878"/>
    <w:rsid w:val="000401EE"/>
    <w:rsid w:val="00040A15"/>
    <w:rsid w:val="00041252"/>
    <w:rsid w:val="000422F6"/>
    <w:rsid w:val="00046278"/>
    <w:rsid w:val="00046341"/>
    <w:rsid w:val="000469A6"/>
    <w:rsid w:val="00046E68"/>
    <w:rsid w:val="00052CDF"/>
    <w:rsid w:val="00053CF8"/>
    <w:rsid w:val="0005523E"/>
    <w:rsid w:val="000552E1"/>
    <w:rsid w:val="00055CB4"/>
    <w:rsid w:val="00056978"/>
    <w:rsid w:val="000613FD"/>
    <w:rsid w:val="00067108"/>
    <w:rsid w:val="000723AC"/>
    <w:rsid w:val="000728B9"/>
    <w:rsid w:val="000730A0"/>
    <w:rsid w:val="00074C43"/>
    <w:rsid w:val="00075393"/>
    <w:rsid w:val="00075FEA"/>
    <w:rsid w:val="00076C5D"/>
    <w:rsid w:val="000803A0"/>
    <w:rsid w:val="000808AE"/>
    <w:rsid w:val="000830E5"/>
    <w:rsid w:val="00086646"/>
    <w:rsid w:val="00086CAE"/>
    <w:rsid w:val="00093404"/>
    <w:rsid w:val="000939C8"/>
    <w:rsid w:val="00093A72"/>
    <w:rsid w:val="0009515B"/>
    <w:rsid w:val="000954C5"/>
    <w:rsid w:val="00097501"/>
    <w:rsid w:val="000A0423"/>
    <w:rsid w:val="000A09A2"/>
    <w:rsid w:val="000A1082"/>
    <w:rsid w:val="000A7808"/>
    <w:rsid w:val="000B29E6"/>
    <w:rsid w:val="000B48E3"/>
    <w:rsid w:val="000B6C78"/>
    <w:rsid w:val="000B6D59"/>
    <w:rsid w:val="000B6ECF"/>
    <w:rsid w:val="000B761F"/>
    <w:rsid w:val="000C239C"/>
    <w:rsid w:val="000C244C"/>
    <w:rsid w:val="000C37EA"/>
    <w:rsid w:val="000C5753"/>
    <w:rsid w:val="000C7A8D"/>
    <w:rsid w:val="000D024D"/>
    <w:rsid w:val="000D213B"/>
    <w:rsid w:val="000D3ABE"/>
    <w:rsid w:val="000D3B28"/>
    <w:rsid w:val="000D427D"/>
    <w:rsid w:val="000D4966"/>
    <w:rsid w:val="000D4976"/>
    <w:rsid w:val="000D49A6"/>
    <w:rsid w:val="000D61F1"/>
    <w:rsid w:val="000E2A04"/>
    <w:rsid w:val="000E6DC9"/>
    <w:rsid w:val="000E71D3"/>
    <w:rsid w:val="000E7BE8"/>
    <w:rsid w:val="000E7C52"/>
    <w:rsid w:val="000E7F58"/>
    <w:rsid w:val="000F01E1"/>
    <w:rsid w:val="000F0B26"/>
    <w:rsid w:val="000F3779"/>
    <w:rsid w:val="000F4847"/>
    <w:rsid w:val="000F4DD5"/>
    <w:rsid w:val="000F71AB"/>
    <w:rsid w:val="000F725D"/>
    <w:rsid w:val="001018CD"/>
    <w:rsid w:val="00102B5C"/>
    <w:rsid w:val="00102D4F"/>
    <w:rsid w:val="00102DAA"/>
    <w:rsid w:val="00102DC4"/>
    <w:rsid w:val="001034CF"/>
    <w:rsid w:val="001051F0"/>
    <w:rsid w:val="001054F8"/>
    <w:rsid w:val="00105E90"/>
    <w:rsid w:val="00111A30"/>
    <w:rsid w:val="00113DC1"/>
    <w:rsid w:val="00115158"/>
    <w:rsid w:val="00115835"/>
    <w:rsid w:val="001158EF"/>
    <w:rsid w:val="00115968"/>
    <w:rsid w:val="001165C1"/>
    <w:rsid w:val="0011712B"/>
    <w:rsid w:val="001211ED"/>
    <w:rsid w:val="00121316"/>
    <w:rsid w:val="00122740"/>
    <w:rsid w:val="00124908"/>
    <w:rsid w:val="001269AB"/>
    <w:rsid w:val="001269F1"/>
    <w:rsid w:val="0012757A"/>
    <w:rsid w:val="0013359F"/>
    <w:rsid w:val="001336F9"/>
    <w:rsid w:val="00133EBC"/>
    <w:rsid w:val="001340E7"/>
    <w:rsid w:val="00135A73"/>
    <w:rsid w:val="00135A9F"/>
    <w:rsid w:val="00143ACD"/>
    <w:rsid w:val="001450D8"/>
    <w:rsid w:val="001460F2"/>
    <w:rsid w:val="0015078E"/>
    <w:rsid w:val="00151084"/>
    <w:rsid w:val="0015299B"/>
    <w:rsid w:val="00152ACB"/>
    <w:rsid w:val="00152CF7"/>
    <w:rsid w:val="00153103"/>
    <w:rsid w:val="00153B02"/>
    <w:rsid w:val="0015451C"/>
    <w:rsid w:val="0015467C"/>
    <w:rsid w:val="00154FAD"/>
    <w:rsid w:val="001562C2"/>
    <w:rsid w:val="00156304"/>
    <w:rsid w:val="00156AFC"/>
    <w:rsid w:val="00157AC2"/>
    <w:rsid w:val="0016166A"/>
    <w:rsid w:val="00163C93"/>
    <w:rsid w:val="0016497A"/>
    <w:rsid w:val="00164F9D"/>
    <w:rsid w:val="00165246"/>
    <w:rsid w:val="001721BF"/>
    <w:rsid w:val="0017332F"/>
    <w:rsid w:val="00173A7B"/>
    <w:rsid w:val="001742FE"/>
    <w:rsid w:val="00174349"/>
    <w:rsid w:val="00177331"/>
    <w:rsid w:val="001774B6"/>
    <w:rsid w:val="00177E1D"/>
    <w:rsid w:val="001812A7"/>
    <w:rsid w:val="0018191E"/>
    <w:rsid w:val="00181B2E"/>
    <w:rsid w:val="00181B9A"/>
    <w:rsid w:val="00183077"/>
    <w:rsid w:val="001833F2"/>
    <w:rsid w:val="00183E5E"/>
    <w:rsid w:val="00184D3F"/>
    <w:rsid w:val="00185A9C"/>
    <w:rsid w:val="00185C70"/>
    <w:rsid w:val="00186DA2"/>
    <w:rsid w:val="001871DA"/>
    <w:rsid w:val="0018786F"/>
    <w:rsid w:val="00190636"/>
    <w:rsid w:val="00190BDD"/>
    <w:rsid w:val="0019148F"/>
    <w:rsid w:val="00191E88"/>
    <w:rsid w:val="0019329B"/>
    <w:rsid w:val="0019495F"/>
    <w:rsid w:val="00194DBD"/>
    <w:rsid w:val="00194F2F"/>
    <w:rsid w:val="001962A7"/>
    <w:rsid w:val="001A041D"/>
    <w:rsid w:val="001A0C93"/>
    <w:rsid w:val="001A0DED"/>
    <w:rsid w:val="001A4B82"/>
    <w:rsid w:val="001A4B9E"/>
    <w:rsid w:val="001A5CF3"/>
    <w:rsid w:val="001B19D9"/>
    <w:rsid w:val="001B2683"/>
    <w:rsid w:val="001B495A"/>
    <w:rsid w:val="001B70D9"/>
    <w:rsid w:val="001B711E"/>
    <w:rsid w:val="001B738E"/>
    <w:rsid w:val="001C072D"/>
    <w:rsid w:val="001C0A64"/>
    <w:rsid w:val="001C2739"/>
    <w:rsid w:val="001C583A"/>
    <w:rsid w:val="001C6300"/>
    <w:rsid w:val="001C6462"/>
    <w:rsid w:val="001D1BF5"/>
    <w:rsid w:val="001D5577"/>
    <w:rsid w:val="001D79C8"/>
    <w:rsid w:val="001E0575"/>
    <w:rsid w:val="001E0BA2"/>
    <w:rsid w:val="001E2028"/>
    <w:rsid w:val="001E36A4"/>
    <w:rsid w:val="001E4FE2"/>
    <w:rsid w:val="001E4FF5"/>
    <w:rsid w:val="001E649E"/>
    <w:rsid w:val="001E7427"/>
    <w:rsid w:val="001E7E77"/>
    <w:rsid w:val="001F050B"/>
    <w:rsid w:val="001F3363"/>
    <w:rsid w:val="001F3807"/>
    <w:rsid w:val="001F58C2"/>
    <w:rsid w:val="001F5B9D"/>
    <w:rsid w:val="001F5BE0"/>
    <w:rsid w:val="0020181F"/>
    <w:rsid w:val="00204CC5"/>
    <w:rsid w:val="002068EE"/>
    <w:rsid w:val="002077EC"/>
    <w:rsid w:val="00207DF1"/>
    <w:rsid w:val="002105B0"/>
    <w:rsid w:val="00210634"/>
    <w:rsid w:val="002107DD"/>
    <w:rsid w:val="002109E3"/>
    <w:rsid w:val="00214099"/>
    <w:rsid w:val="00215A39"/>
    <w:rsid w:val="00215D73"/>
    <w:rsid w:val="00217ACF"/>
    <w:rsid w:val="00221E95"/>
    <w:rsid w:val="002233AF"/>
    <w:rsid w:val="00226800"/>
    <w:rsid w:val="00232B04"/>
    <w:rsid w:val="00233766"/>
    <w:rsid w:val="0023667B"/>
    <w:rsid w:val="00236ECC"/>
    <w:rsid w:val="00243511"/>
    <w:rsid w:val="00246C98"/>
    <w:rsid w:val="00250C03"/>
    <w:rsid w:val="0025114F"/>
    <w:rsid w:val="00251C6F"/>
    <w:rsid w:val="00251D8F"/>
    <w:rsid w:val="00254A8F"/>
    <w:rsid w:val="002572D4"/>
    <w:rsid w:val="00261D17"/>
    <w:rsid w:val="002648CA"/>
    <w:rsid w:val="00266B0D"/>
    <w:rsid w:val="00266B7F"/>
    <w:rsid w:val="00267F43"/>
    <w:rsid w:val="002716F7"/>
    <w:rsid w:val="00272524"/>
    <w:rsid w:val="00273E5F"/>
    <w:rsid w:val="00274D43"/>
    <w:rsid w:val="00275DD5"/>
    <w:rsid w:val="00280124"/>
    <w:rsid w:val="002802D4"/>
    <w:rsid w:val="00280F0E"/>
    <w:rsid w:val="00280FB6"/>
    <w:rsid w:val="00285722"/>
    <w:rsid w:val="00290445"/>
    <w:rsid w:val="00290F89"/>
    <w:rsid w:val="002917B7"/>
    <w:rsid w:val="00291B34"/>
    <w:rsid w:val="002928D0"/>
    <w:rsid w:val="00292C8F"/>
    <w:rsid w:val="00293392"/>
    <w:rsid w:val="002933D3"/>
    <w:rsid w:val="0029362E"/>
    <w:rsid w:val="00293EEF"/>
    <w:rsid w:val="00294B3E"/>
    <w:rsid w:val="00296998"/>
    <w:rsid w:val="00296D25"/>
    <w:rsid w:val="00297184"/>
    <w:rsid w:val="002A1215"/>
    <w:rsid w:val="002A19AC"/>
    <w:rsid w:val="002A48F4"/>
    <w:rsid w:val="002B2817"/>
    <w:rsid w:val="002B5F64"/>
    <w:rsid w:val="002B68FD"/>
    <w:rsid w:val="002C07A0"/>
    <w:rsid w:val="002C0DBC"/>
    <w:rsid w:val="002C1ED5"/>
    <w:rsid w:val="002C2E70"/>
    <w:rsid w:val="002C5245"/>
    <w:rsid w:val="002C532D"/>
    <w:rsid w:val="002C53FD"/>
    <w:rsid w:val="002C6F8D"/>
    <w:rsid w:val="002D0274"/>
    <w:rsid w:val="002D1D70"/>
    <w:rsid w:val="002D399F"/>
    <w:rsid w:val="002D3CBC"/>
    <w:rsid w:val="002D4403"/>
    <w:rsid w:val="002D4FC6"/>
    <w:rsid w:val="002D7937"/>
    <w:rsid w:val="002E08FB"/>
    <w:rsid w:val="002E2B97"/>
    <w:rsid w:val="002E3776"/>
    <w:rsid w:val="002F4933"/>
    <w:rsid w:val="002F740F"/>
    <w:rsid w:val="002F76EA"/>
    <w:rsid w:val="00301257"/>
    <w:rsid w:val="00301AB5"/>
    <w:rsid w:val="00301C6D"/>
    <w:rsid w:val="00302B7C"/>
    <w:rsid w:val="00304414"/>
    <w:rsid w:val="003054C2"/>
    <w:rsid w:val="0031073C"/>
    <w:rsid w:val="003131B0"/>
    <w:rsid w:val="00315695"/>
    <w:rsid w:val="00315AA4"/>
    <w:rsid w:val="00315F29"/>
    <w:rsid w:val="00316561"/>
    <w:rsid w:val="00317EE1"/>
    <w:rsid w:val="00320D80"/>
    <w:rsid w:val="00321664"/>
    <w:rsid w:val="00322426"/>
    <w:rsid w:val="00324B23"/>
    <w:rsid w:val="00324BB0"/>
    <w:rsid w:val="00325329"/>
    <w:rsid w:val="00326F93"/>
    <w:rsid w:val="003271AF"/>
    <w:rsid w:val="00335504"/>
    <w:rsid w:val="00335615"/>
    <w:rsid w:val="00336215"/>
    <w:rsid w:val="003375E2"/>
    <w:rsid w:val="00341239"/>
    <w:rsid w:val="003432B0"/>
    <w:rsid w:val="00345446"/>
    <w:rsid w:val="0034592D"/>
    <w:rsid w:val="00352676"/>
    <w:rsid w:val="00353577"/>
    <w:rsid w:val="0035466F"/>
    <w:rsid w:val="0035478B"/>
    <w:rsid w:val="0035683D"/>
    <w:rsid w:val="00357151"/>
    <w:rsid w:val="0035768A"/>
    <w:rsid w:val="00357711"/>
    <w:rsid w:val="0036530B"/>
    <w:rsid w:val="003667D5"/>
    <w:rsid w:val="00370959"/>
    <w:rsid w:val="003732DC"/>
    <w:rsid w:val="00374EAC"/>
    <w:rsid w:val="003755EE"/>
    <w:rsid w:val="00377DD6"/>
    <w:rsid w:val="00380B25"/>
    <w:rsid w:val="00382B12"/>
    <w:rsid w:val="0038339D"/>
    <w:rsid w:val="0038477E"/>
    <w:rsid w:val="003859C8"/>
    <w:rsid w:val="00387014"/>
    <w:rsid w:val="0039036B"/>
    <w:rsid w:val="00390573"/>
    <w:rsid w:val="00392BB6"/>
    <w:rsid w:val="00393E91"/>
    <w:rsid w:val="00394D7F"/>
    <w:rsid w:val="003971C6"/>
    <w:rsid w:val="003977F7"/>
    <w:rsid w:val="003A15CD"/>
    <w:rsid w:val="003A1C75"/>
    <w:rsid w:val="003A2CE7"/>
    <w:rsid w:val="003A4456"/>
    <w:rsid w:val="003A446C"/>
    <w:rsid w:val="003A4553"/>
    <w:rsid w:val="003A6620"/>
    <w:rsid w:val="003A718B"/>
    <w:rsid w:val="003B0C74"/>
    <w:rsid w:val="003B1496"/>
    <w:rsid w:val="003B1F7D"/>
    <w:rsid w:val="003B2189"/>
    <w:rsid w:val="003B4E80"/>
    <w:rsid w:val="003B64DD"/>
    <w:rsid w:val="003B6502"/>
    <w:rsid w:val="003B6F59"/>
    <w:rsid w:val="003C33BF"/>
    <w:rsid w:val="003C33D5"/>
    <w:rsid w:val="003C47FF"/>
    <w:rsid w:val="003C4A14"/>
    <w:rsid w:val="003C5ED8"/>
    <w:rsid w:val="003C7E04"/>
    <w:rsid w:val="003D0C5B"/>
    <w:rsid w:val="003D3C15"/>
    <w:rsid w:val="003D3D2D"/>
    <w:rsid w:val="003D5559"/>
    <w:rsid w:val="003D64B8"/>
    <w:rsid w:val="003D6714"/>
    <w:rsid w:val="003D71E3"/>
    <w:rsid w:val="003D76A5"/>
    <w:rsid w:val="003E2090"/>
    <w:rsid w:val="003E228F"/>
    <w:rsid w:val="003E2735"/>
    <w:rsid w:val="003E3E92"/>
    <w:rsid w:val="003E5F7E"/>
    <w:rsid w:val="003E6B74"/>
    <w:rsid w:val="003E7BE2"/>
    <w:rsid w:val="003F0332"/>
    <w:rsid w:val="003F18F3"/>
    <w:rsid w:val="003F1C1B"/>
    <w:rsid w:val="003F2050"/>
    <w:rsid w:val="003F2361"/>
    <w:rsid w:val="003F2875"/>
    <w:rsid w:val="003F5543"/>
    <w:rsid w:val="004001A8"/>
    <w:rsid w:val="0040292F"/>
    <w:rsid w:val="004041B4"/>
    <w:rsid w:val="00407532"/>
    <w:rsid w:val="00407707"/>
    <w:rsid w:val="00407C7E"/>
    <w:rsid w:val="00411BF4"/>
    <w:rsid w:val="004136CD"/>
    <w:rsid w:val="004177EC"/>
    <w:rsid w:val="00420C2F"/>
    <w:rsid w:val="00421BD6"/>
    <w:rsid w:val="00423B28"/>
    <w:rsid w:val="004240B6"/>
    <w:rsid w:val="004257D3"/>
    <w:rsid w:val="00425C63"/>
    <w:rsid w:val="00426D54"/>
    <w:rsid w:val="004301B6"/>
    <w:rsid w:val="00430621"/>
    <w:rsid w:val="0043317C"/>
    <w:rsid w:val="0043476E"/>
    <w:rsid w:val="00435B7C"/>
    <w:rsid w:val="00441DB2"/>
    <w:rsid w:val="00443ED3"/>
    <w:rsid w:val="0045024F"/>
    <w:rsid w:val="00451300"/>
    <w:rsid w:val="00453F39"/>
    <w:rsid w:val="00455C0C"/>
    <w:rsid w:val="004576DF"/>
    <w:rsid w:val="00457DD9"/>
    <w:rsid w:val="0046060A"/>
    <w:rsid w:val="00461597"/>
    <w:rsid w:val="00462DF5"/>
    <w:rsid w:val="00463949"/>
    <w:rsid w:val="00465974"/>
    <w:rsid w:val="00466263"/>
    <w:rsid w:val="00467FA9"/>
    <w:rsid w:val="00472D69"/>
    <w:rsid w:val="0047344F"/>
    <w:rsid w:val="00474FF4"/>
    <w:rsid w:val="00477700"/>
    <w:rsid w:val="004777D7"/>
    <w:rsid w:val="00477973"/>
    <w:rsid w:val="004807AD"/>
    <w:rsid w:val="0048190E"/>
    <w:rsid w:val="00482E75"/>
    <w:rsid w:val="00483CC1"/>
    <w:rsid w:val="00483E8B"/>
    <w:rsid w:val="004914E1"/>
    <w:rsid w:val="00491A5A"/>
    <w:rsid w:val="00493828"/>
    <w:rsid w:val="0049534D"/>
    <w:rsid w:val="0049564B"/>
    <w:rsid w:val="00496DFA"/>
    <w:rsid w:val="004A1D2E"/>
    <w:rsid w:val="004A1FB4"/>
    <w:rsid w:val="004A21E9"/>
    <w:rsid w:val="004A295D"/>
    <w:rsid w:val="004A2D68"/>
    <w:rsid w:val="004A3B29"/>
    <w:rsid w:val="004A51A3"/>
    <w:rsid w:val="004B1653"/>
    <w:rsid w:val="004B4151"/>
    <w:rsid w:val="004B45DE"/>
    <w:rsid w:val="004B461F"/>
    <w:rsid w:val="004B46E6"/>
    <w:rsid w:val="004B5CC2"/>
    <w:rsid w:val="004B5F36"/>
    <w:rsid w:val="004B648A"/>
    <w:rsid w:val="004B67A2"/>
    <w:rsid w:val="004B6F58"/>
    <w:rsid w:val="004C09BB"/>
    <w:rsid w:val="004C12FC"/>
    <w:rsid w:val="004C13A7"/>
    <w:rsid w:val="004C494E"/>
    <w:rsid w:val="004C4E0C"/>
    <w:rsid w:val="004C6581"/>
    <w:rsid w:val="004D0523"/>
    <w:rsid w:val="004D11EF"/>
    <w:rsid w:val="004D17FB"/>
    <w:rsid w:val="004D2C9F"/>
    <w:rsid w:val="004D3F12"/>
    <w:rsid w:val="004D49DA"/>
    <w:rsid w:val="004D58E2"/>
    <w:rsid w:val="004D7BB8"/>
    <w:rsid w:val="004D7BBD"/>
    <w:rsid w:val="004E000D"/>
    <w:rsid w:val="004E0568"/>
    <w:rsid w:val="004E0766"/>
    <w:rsid w:val="004E2734"/>
    <w:rsid w:val="004E2DB0"/>
    <w:rsid w:val="004E6079"/>
    <w:rsid w:val="004F0900"/>
    <w:rsid w:val="004F0903"/>
    <w:rsid w:val="004F1DF2"/>
    <w:rsid w:val="004F2751"/>
    <w:rsid w:val="004F3883"/>
    <w:rsid w:val="004F3C79"/>
    <w:rsid w:val="004F4184"/>
    <w:rsid w:val="004F45D0"/>
    <w:rsid w:val="004F46BA"/>
    <w:rsid w:val="004F49C2"/>
    <w:rsid w:val="004F57E9"/>
    <w:rsid w:val="004F61C5"/>
    <w:rsid w:val="004F6C4B"/>
    <w:rsid w:val="004F73B4"/>
    <w:rsid w:val="004F7828"/>
    <w:rsid w:val="005026DA"/>
    <w:rsid w:val="00502F6C"/>
    <w:rsid w:val="00504707"/>
    <w:rsid w:val="00506873"/>
    <w:rsid w:val="00507C16"/>
    <w:rsid w:val="0051042F"/>
    <w:rsid w:val="005120A8"/>
    <w:rsid w:val="0051261B"/>
    <w:rsid w:val="0051320D"/>
    <w:rsid w:val="00514366"/>
    <w:rsid w:val="005146AA"/>
    <w:rsid w:val="00515D5C"/>
    <w:rsid w:val="00516276"/>
    <w:rsid w:val="00516DDD"/>
    <w:rsid w:val="0052184A"/>
    <w:rsid w:val="0052191E"/>
    <w:rsid w:val="005233E3"/>
    <w:rsid w:val="00525AC1"/>
    <w:rsid w:val="0052667A"/>
    <w:rsid w:val="005317AE"/>
    <w:rsid w:val="005318B0"/>
    <w:rsid w:val="005327AF"/>
    <w:rsid w:val="00532C49"/>
    <w:rsid w:val="0053452D"/>
    <w:rsid w:val="00537AB2"/>
    <w:rsid w:val="00537F52"/>
    <w:rsid w:val="0054003C"/>
    <w:rsid w:val="0054069E"/>
    <w:rsid w:val="00540C2C"/>
    <w:rsid w:val="00541661"/>
    <w:rsid w:val="005444A8"/>
    <w:rsid w:val="0054502A"/>
    <w:rsid w:val="00546A0B"/>
    <w:rsid w:val="0055324D"/>
    <w:rsid w:val="00557598"/>
    <w:rsid w:val="00557BBC"/>
    <w:rsid w:val="00560869"/>
    <w:rsid w:val="00560D8D"/>
    <w:rsid w:val="005617CB"/>
    <w:rsid w:val="00563912"/>
    <w:rsid w:val="005639CE"/>
    <w:rsid w:val="0057449C"/>
    <w:rsid w:val="0058019C"/>
    <w:rsid w:val="0058136B"/>
    <w:rsid w:val="00582B4C"/>
    <w:rsid w:val="005844EB"/>
    <w:rsid w:val="00584BAE"/>
    <w:rsid w:val="00593A7B"/>
    <w:rsid w:val="00594DF8"/>
    <w:rsid w:val="0059627F"/>
    <w:rsid w:val="0059682B"/>
    <w:rsid w:val="00596E43"/>
    <w:rsid w:val="00597994"/>
    <w:rsid w:val="005A14A8"/>
    <w:rsid w:val="005A5D07"/>
    <w:rsid w:val="005A7347"/>
    <w:rsid w:val="005A753C"/>
    <w:rsid w:val="005A7564"/>
    <w:rsid w:val="005B0C60"/>
    <w:rsid w:val="005B1594"/>
    <w:rsid w:val="005B2AA4"/>
    <w:rsid w:val="005B2F5A"/>
    <w:rsid w:val="005B3EEC"/>
    <w:rsid w:val="005B5C5A"/>
    <w:rsid w:val="005B6586"/>
    <w:rsid w:val="005B6C32"/>
    <w:rsid w:val="005C0603"/>
    <w:rsid w:val="005C09A2"/>
    <w:rsid w:val="005C1114"/>
    <w:rsid w:val="005C20CC"/>
    <w:rsid w:val="005C211D"/>
    <w:rsid w:val="005C451B"/>
    <w:rsid w:val="005C47F2"/>
    <w:rsid w:val="005C4DD9"/>
    <w:rsid w:val="005C74CD"/>
    <w:rsid w:val="005C7999"/>
    <w:rsid w:val="005C7C31"/>
    <w:rsid w:val="005D0367"/>
    <w:rsid w:val="005D0C4E"/>
    <w:rsid w:val="005D1A25"/>
    <w:rsid w:val="005D372F"/>
    <w:rsid w:val="005D5112"/>
    <w:rsid w:val="005D6905"/>
    <w:rsid w:val="005D7125"/>
    <w:rsid w:val="005E17FD"/>
    <w:rsid w:val="005E462B"/>
    <w:rsid w:val="005E4974"/>
    <w:rsid w:val="005E7FE5"/>
    <w:rsid w:val="005F059F"/>
    <w:rsid w:val="005F0BED"/>
    <w:rsid w:val="005F2170"/>
    <w:rsid w:val="005F5ED0"/>
    <w:rsid w:val="00603C1D"/>
    <w:rsid w:val="006058F4"/>
    <w:rsid w:val="00606BBE"/>
    <w:rsid w:val="00606D12"/>
    <w:rsid w:val="006077FF"/>
    <w:rsid w:val="006103EC"/>
    <w:rsid w:val="0061040E"/>
    <w:rsid w:val="00612A71"/>
    <w:rsid w:val="00613CA3"/>
    <w:rsid w:val="006146E7"/>
    <w:rsid w:val="00615939"/>
    <w:rsid w:val="006225EC"/>
    <w:rsid w:val="006261D5"/>
    <w:rsid w:val="006265A3"/>
    <w:rsid w:val="00626DFB"/>
    <w:rsid w:val="00627269"/>
    <w:rsid w:val="00632562"/>
    <w:rsid w:val="006345F7"/>
    <w:rsid w:val="0063507C"/>
    <w:rsid w:val="006363D0"/>
    <w:rsid w:val="00636EC4"/>
    <w:rsid w:val="00641757"/>
    <w:rsid w:val="00643B5B"/>
    <w:rsid w:val="00643E2C"/>
    <w:rsid w:val="0064632C"/>
    <w:rsid w:val="00646603"/>
    <w:rsid w:val="00646696"/>
    <w:rsid w:val="00647BAA"/>
    <w:rsid w:val="00651BE3"/>
    <w:rsid w:val="00652864"/>
    <w:rsid w:val="00652C85"/>
    <w:rsid w:val="00653EB0"/>
    <w:rsid w:val="0065463B"/>
    <w:rsid w:val="00656885"/>
    <w:rsid w:val="00657733"/>
    <w:rsid w:val="00657951"/>
    <w:rsid w:val="00661E48"/>
    <w:rsid w:val="00662F47"/>
    <w:rsid w:val="006653F4"/>
    <w:rsid w:val="00666004"/>
    <w:rsid w:val="00667BBE"/>
    <w:rsid w:val="00671694"/>
    <w:rsid w:val="006717DB"/>
    <w:rsid w:val="0067193F"/>
    <w:rsid w:val="00672546"/>
    <w:rsid w:val="006747C2"/>
    <w:rsid w:val="006755CB"/>
    <w:rsid w:val="006755D2"/>
    <w:rsid w:val="00675880"/>
    <w:rsid w:val="00676B62"/>
    <w:rsid w:val="00680C7F"/>
    <w:rsid w:val="00682825"/>
    <w:rsid w:val="00684290"/>
    <w:rsid w:val="00684D6A"/>
    <w:rsid w:val="00686698"/>
    <w:rsid w:val="006902F3"/>
    <w:rsid w:val="0069041D"/>
    <w:rsid w:val="00693207"/>
    <w:rsid w:val="006932C8"/>
    <w:rsid w:val="006934FA"/>
    <w:rsid w:val="00693E60"/>
    <w:rsid w:val="00694882"/>
    <w:rsid w:val="0069492C"/>
    <w:rsid w:val="00694DF4"/>
    <w:rsid w:val="00696C68"/>
    <w:rsid w:val="006A012C"/>
    <w:rsid w:val="006A1766"/>
    <w:rsid w:val="006A7BD9"/>
    <w:rsid w:val="006B0A3B"/>
    <w:rsid w:val="006B1A7F"/>
    <w:rsid w:val="006B3D6E"/>
    <w:rsid w:val="006B74A6"/>
    <w:rsid w:val="006C2762"/>
    <w:rsid w:val="006C2BC8"/>
    <w:rsid w:val="006C4267"/>
    <w:rsid w:val="006C66F3"/>
    <w:rsid w:val="006C6C47"/>
    <w:rsid w:val="006D00D1"/>
    <w:rsid w:val="006D08F0"/>
    <w:rsid w:val="006D1517"/>
    <w:rsid w:val="006D15D8"/>
    <w:rsid w:val="006D3FFC"/>
    <w:rsid w:val="006E0296"/>
    <w:rsid w:val="006E0585"/>
    <w:rsid w:val="006E082F"/>
    <w:rsid w:val="006E0B0E"/>
    <w:rsid w:val="006E0FAE"/>
    <w:rsid w:val="006E18C1"/>
    <w:rsid w:val="006E4DCD"/>
    <w:rsid w:val="006E5F06"/>
    <w:rsid w:val="006E7FF8"/>
    <w:rsid w:val="006F1F2E"/>
    <w:rsid w:val="006F21D5"/>
    <w:rsid w:val="006F2363"/>
    <w:rsid w:val="006F44DD"/>
    <w:rsid w:val="006F4C10"/>
    <w:rsid w:val="006F50CB"/>
    <w:rsid w:val="006F5FFF"/>
    <w:rsid w:val="006F73C8"/>
    <w:rsid w:val="006F7BD6"/>
    <w:rsid w:val="00700496"/>
    <w:rsid w:val="00704932"/>
    <w:rsid w:val="007053E2"/>
    <w:rsid w:val="00705B51"/>
    <w:rsid w:val="0070640F"/>
    <w:rsid w:val="00710122"/>
    <w:rsid w:val="0071158B"/>
    <w:rsid w:val="007144E9"/>
    <w:rsid w:val="007167DA"/>
    <w:rsid w:val="0072256A"/>
    <w:rsid w:val="00722A97"/>
    <w:rsid w:val="0072337E"/>
    <w:rsid w:val="007234C8"/>
    <w:rsid w:val="00725B83"/>
    <w:rsid w:val="00731264"/>
    <w:rsid w:val="007313E5"/>
    <w:rsid w:val="00731B41"/>
    <w:rsid w:val="00731BCD"/>
    <w:rsid w:val="007321B8"/>
    <w:rsid w:val="00734465"/>
    <w:rsid w:val="007354DA"/>
    <w:rsid w:val="00736086"/>
    <w:rsid w:val="00742BC2"/>
    <w:rsid w:val="007438C6"/>
    <w:rsid w:val="00744DA0"/>
    <w:rsid w:val="00747812"/>
    <w:rsid w:val="007503F2"/>
    <w:rsid w:val="00751661"/>
    <w:rsid w:val="00751825"/>
    <w:rsid w:val="00751B9C"/>
    <w:rsid w:val="0075450D"/>
    <w:rsid w:val="0075566E"/>
    <w:rsid w:val="007556B8"/>
    <w:rsid w:val="0075573E"/>
    <w:rsid w:val="0075592D"/>
    <w:rsid w:val="00755B1F"/>
    <w:rsid w:val="00755FD9"/>
    <w:rsid w:val="00757DD0"/>
    <w:rsid w:val="00760220"/>
    <w:rsid w:val="00765558"/>
    <w:rsid w:val="00771B7E"/>
    <w:rsid w:val="00771F3E"/>
    <w:rsid w:val="00773402"/>
    <w:rsid w:val="00773BFB"/>
    <w:rsid w:val="00780E1B"/>
    <w:rsid w:val="00782503"/>
    <w:rsid w:val="00784A30"/>
    <w:rsid w:val="007874B6"/>
    <w:rsid w:val="007909B8"/>
    <w:rsid w:val="007917D5"/>
    <w:rsid w:val="007931C6"/>
    <w:rsid w:val="0079380D"/>
    <w:rsid w:val="00797D62"/>
    <w:rsid w:val="007A1419"/>
    <w:rsid w:val="007A32B4"/>
    <w:rsid w:val="007B01A0"/>
    <w:rsid w:val="007B0FF2"/>
    <w:rsid w:val="007B1639"/>
    <w:rsid w:val="007B1C53"/>
    <w:rsid w:val="007B30A4"/>
    <w:rsid w:val="007B36C4"/>
    <w:rsid w:val="007B4BE6"/>
    <w:rsid w:val="007B5ED5"/>
    <w:rsid w:val="007B6A1C"/>
    <w:rsid w:val="007C048D"/>
    <w:rsid w:val="007C0E28"/>
    <w:rsid w:val="007C4529"/>
    <w:rsid w:val="007C7F48"/>
    <w:rsid w:val="007D06A1"/>
    <w:rsid w:val="007D08C7"/>
    <w:rsid w:val="007D0AA7"/>
    <w:rsid w:val="007D3AF5"/>
    <w:rsid w:val="007D60A9"/>
    <w:rsid w:val="007D698B"/>
    <w:rsid w:val="007D6E71"/>
    <w:rsid w:val="007E0951"/>
    <w:rsid w:val="007E302F"/>
    <w:rsid w:val="007E7463"/>
    <w:rsid w:val="007F08EF"/>
    <w:rsid w:val="007F090A"/>
    <w:rsid w:val="007F2041"/>
    <w:rsid w:val="007F338C"/>
    <w:rsid w:val="007F54B9"/>
    <w:rsid w:val="007F57FE"/>
    <w:rsid w:val="007F6799"/>
    <w:rsid w:val="007F688C"/>
    <w:rsid w:val="00801B0A"/>
    <w:rsid w:val="00802836"/>
    <w:rsid w:val="00803FBC"/>
    <w:rsid w:val="0080571A"/>
    <w:rsid w:val="0080623B"/>
    <w:rsid w:val="00806F9D"/>
    <w:rsid w:val="00806F9F"/>
    <w:rsid w:val="00807BC2"/>
    <w:rsid w:val="008106A6"/>
    <w:rsid w:val="008117EB"/>
    <w:rsid w:val="00811A70"/>
    <w:rsid w:val="00811BEC"/>
    <w:rsid w:val="008141E5"/>
    <w:rsid w:val="00815C47"/>
    <w:rsid w:val="00816F3D"/>
    <w:rsid w:val="00817DDC"/>
    <w:rsid w:val="0082157B"/>
    <w:rsid w:val="00821ED0"/>
    <w:rsid w:val="008241B8"/>
    <w:rsid w:val="00824545"/>
    <w:rsid w:val="0082476D"/>
    <w:rsid w:val="008254F9"/>
    <w:rsid w:val="008308A9"/>
    <w:rsid w:val="008321FD"/>
    <w:rsid w:val="008337ED"/>
    <w:rsid w:val="00834886"/>
    <w:rsid w:val="00834E97"/>
    <w:rsid w:val="0083680E"/>
    <w:rsid w:val="00836E5B"/>
    <w:rsid w:val="008374F3"/>
    <w:rsid w:val="008376BB"/>
    <w:rsid w:val="00841EAF"/>
    <w:rsid w:val="00842447"/>
    <w:rsid w:val="00846E57"/>
    <w:rsid w:val="00852F98"/>
    <w:rsid w:val="00853995"/>
    <w:rsid w:val="00854BF7"/>
    <w:rsid w:val="00862736"/>
    <w:rsid w:val="00862F81"/>
    <w:rsid w:val="008639A6"/>
    <w:rsid w:val="00867D4E"/>
    <w:rsid w:val="00870B41"/>
    <w:rsid w:val="00876005"/>
    <w:rsid w:val="00876056"/>
    <w:rsid w:val="00877AC6"/>
    <w:rsid w:val="00880F08"/>
    <w:rsid w:val="008812D0"/>
    <w:rsid w:val="00881867"/>
    <w:rsid w:val="00890D5D"/>
    <w:rsid w:val="008914C8"/>
    <w:rsid w:val="00892B64"/>
    <w:rsid w:val="00892D80"/>
    <w:rsid w:val="0089433E"/>
    <w:rsid w:val="0089544C"/>
    <w:rsid w:val="00896BF6"/>
    <w:rsid w:val="00897B5E"/>
    <w:rsid w:val="00897D3E"/>
    <w:rsid w:val="008A1E65"/>
    <w:rsid w:val="008A2A0D"/>
    <w:rsid w:val="008A56A1"/>
    <w:rsid w:val="008A7358"/>
    <w:rsid w:val="008A7536"/>
    <w:rsid w:val="008B0206"/>
    <w:rsid w:val="008B077B"/>
    <w:rsid w:val="008B0B96"/>
    <w:rsid w:val="008B3DE6"/>
    <w:rsid w:val="008B43F0"/>
    <w:rsid w:val="008B7AB0"/>
    <w:rsid w:val="008C22BC"/>
    <w:rsid w:val="008C4E73"/>
    <w:rsid w:val="008C7B85"/>
    <w:rsid w:val="008D3535"/>
    <w:rsid w:val="008D35B1"/>
    <w:rsid w:val="008D6D74"/>
    <w:rsid w:val="008D6DFA"/>
    <w:rsid w:val="008D7D03"/>
    <w:rsid w:val="008E30DF"/>
    <w:rsid w:val="008E499A"/>
    <w:rsid w:val="008E68F0"/>
    <w:rsid w:val="008E735A"/>
    <w:rsid w:val="008F317A"/>
    <w:rsid w:val="008F41BE"/>
    <w:rsid w:val="008F46DD"/>
    <w:rsid w:val="008F7F1A"/>
    <w:rsid w:val="009000DA"/>
    <w:rsid w:val="00901E11"/>
    <w:rsid w:val="009028E7"/>
    <w:rsid w:val="00903DF4"/>
    <w:rsid w:val="00905BA5"/>
    <w:rsid w:val="00913584"/>
    <w:rsid w:val="00916893"/>
    <w:rsid w:val="00917541"/>
    <w:rsid w:val="00921006"/>
    <w:rsid w:val="009233ED"/>
    <w:rsid w:val="009243BC"/>
    <w:rsid w:val="0092596A"/>
    <w:rsid w:val="00930755"/>
    <w:rsid w:val="009318EB"/>
    <w:rsid w:val="00933DFA"/>
    <w:rsid w:val="00937F38"/>
    <w:rsid w:val="00942164"/>
    <w:rsid w:val="0094235C"/>
    <w:rsid w:val="00942FC7"/>
    <w:rsid w:val="009466DF"/>
    <w:rsid w:val="00950A51"/>
    <w:rsid w:val="00951993"/>
    <w:rsid w:val="009522A6"/>
    <w:rsid w:val="009538C4"/>
    <w:rsid w:val="00954B38"/>
    <w:rsid w:val="00960B9A"/>
    <w:rsid w:val="009610F2"/>
    <w:rsid w:val="0096251E"/>
    <w:rsid w:val="0096336D"/>
    <w:rsid w:val="0096390D"/>
    <w:rsid w:val="00963A8A"/>
    <w:rsid w:val="00965BF0"/>
    <w:rsid w:val="0096604D"/>
    <w:rsid w:val="009669C5"/>
    <w:rsid w:val="009718B9"/>
    <w:rsid w:val="009721C9"/>
    <w:rsid w:val="00972858"/>
    <w:rsid w:val="009739D0"/>
    <w:rsid w:val="00974741"/>
    <w:rsid w:val="0097489E"/>
    <w:rsid w:val="00975646"/>
    <w:rsid w:val="009757A8"/>
    <w:rsid w:val="00976186"/>
    <w:rsid w:val="009772DE"/>
    <w:rsid w:val="00981386"/>
    <w:rsid w:val="00981E16"/>
    <w:rsid w:val="00983E8E"/>
    <w:rsid w:val="0098542D"/>
    <w:rsid w:val="0098613A"/>
    <w:rsid w:val="00987ADD"/>
    <w:rsid w:val="0099060A"/>
    <w:rsid w:val="00990A04"/>
    <w:rsid w:val="00991C10"/>
    <w:rsid w:val="00991DD2"/>
    <w:rsid w:val="00991EF0"/>
    <w:rsid w:val="00993117"/>
    <w:rsid w:val="0099383F"/>
    <w:rsid w:val="00994E6F"/>
    <w:rsid w:val="00995427"/>
    <w:rsid w:val="00996DB5"/>
    <w:rsid w:val="00997352"/>
    <w:rsid w:val="009A1480"/>
    <w:rsid w:val="009A59C6"/>
    <w:rsid w:val="009A7F2D"/>
    <w:rsid w:val="009B0B69"/>
    <w:rsid w:val="009B1CBF"/>
    <w:rsid w:val="009B456C"/>
    <w:rsid w:val="009B5907"/>
    <w:rsid w:val="009B62C6"/>
    <w:rsid w:val="009B6739"/>
    <w:rsid w:val="009B6F71"/>
    <w:rsid w:val="009C0043"/>
    <w:rsid w:val="009C0D90"/>
    <w:rsid w:val="009C411D"/>
    <w:rsid w:val="009C5C3D"/>
    <w:rsid w:val="009C5E71"/>
    <w:rsid w:val="009C5F3C"/>
    <w:rsid w:val="009C6053"/>
    <w:rsid w:val="009C6352"/>
    <w:rsid w:val="009C6F13"/>
    <w:rsid w:val="009D0A37"/>
    <w:rsid w:val="009D0A71"/>
    <w:rsid w:val="009D1A4B"/>
    <w:rsid w:val="009D1EC6"/>
    <w:rsid w:val="009D20CD"/>
    <w:rsid w:val="009D5927"/>
    <w:rsid w:val="009D6587"/>
    <w:rsid w:val="009D6D2D"/>
    <w:rsid w:val="009D7BDC"/>
    <w:rsid w:val="009E5BAD"/>
    <w:rsid w:val="009E5D80"/>
    <w:rsid w:val="009E6002"/>
    <w:rsid w:val="009E64C1"/>
    <w:rsid w:val="009F0566"/>
    <w:rsid w:val="009F1056"/>
    <w:rsid w:val="009F119A"/>
    <w:rsid w:val="009F15A2"/>
    <w:rsid w:val="009F22FE"/>
    <w:rsid w:val="009F28C1"/>
    <w:rsid w:val="009F37A9"/>
    <w:rsid w:val="009F5781"/>
    <w:rsid w:val="009F5E05"/>
    <w:rsid w:val="009F644F"/>
    <w:rsid w:val="009F6738"/>
    <w:rsid w:val="009F69EB"/>
    <w:rsid w:val="00A049D2"/>
    <w:rsid w:val="00A10890"/>
    <w:rsid w:val="00A12E50"/>
    <w:rsid w:val="00A13071"/>
    <w:rsid w:val="00A14CC8"/>
    <w:rsid w:val="00A15A44"/>
    <w:rsid w:val="00A16BD0"/>
    <w:rsid w:val="00A16CF9"/>
    <w:rsid w:val="00A20700"/>
    <w:rsid w:val="00A22348"/>
    <w:rsid w:val="00A23868"/>
    <w:rsid w:val="00A23F18"/>
    <w:rsid w:val="00A2436E"/>
    <w:rsid w:val="00A25780"/>
    <w:rsid w:val="00A30A5D"/>
    <w:rsid w:val="00A31635"/>
    <w:rsid w:val="00A318D6"/>
    <w:rsid w:val="00A3255E"/>
    <w:rsid w:val="00A32E11"/>
    <w:rsid w:val="00A34DB8"/>
    <w:rsid w:val="00A377C4"/>
    <w:rsid w:val="00A40D74"/>
    <w:rsid w:val="00A40EF2"/>
    <w:rsid w:val="00A40F50"/>
    <w:rsid w:val="00A43A41"/>
    <w:rsid w:val="00A43C32"/>
    <w:rsid w:val="00A452E3"/>
    <w:rsid w:val="00A45DD6"/>
    <w:rsid w:val="00A47199"/>
    <w:rsid w:val="00A50857"/>
    <w:rsid w:val="00A51DE3"/>
    <w:rsid w:val="00A52F3F"/>
    <w:rsid w:val="00A539DF"/>
    <w:rsid w:val="00A54DAF"/>
    <w:rsid w:val="00A55AEB"/>
    <w:rsid w:val="00A57249"/>
    <w:rsid w:val="00A60092"/>
    <w:rsid w:val="00A620CD"/>
    <w:rsid w:val="00A635C0"/>
    <w:rsid w:val="00A63861"/>
    <w:rsid w:val="00A66437"/>
    <w:rsid w:val="00A71F1F"/>
    <w:rsid w:val="00A73061"/>
    <w:rsid w:val="00A73DD8"/>
    <w:rsid w:val="00A73EA2"/>
    <w:rsid w:val="00A74074"/>
    <w:rsid w:val="00A74DFA"/>
    <w:rsid w:val="00A7771A"/>
    <w:rsid w:val="00A77B18"/>
    <w:rsid w:val="00A77F44"/>
    <w:rsid w:val="00A80C3D"/>
    <w:rsid w:val="00A812C9"/>
    <w:rsid w:val="00A82A2E"/>
    <w:rsid w:val="00A84C17"/>
    <w:rsid w:val="00A865EE"/>
    <w:rsid w:val="00A91125"/>
    <w:rsid w:val="00A91CE7"/>
    <w:rsid w:val="00A92AA3"/>
    <w:rsid w:val="00A92EE6"/>
    <w:rsid w:val="00A959F2"/>
    <w:rsid w:val="00A97B6F"/>
    <w:rsid w:val="00A97D85"/>
    <w:rsid w:val="00AA30ED"/>
    <w:rsid w:val="00AA38C6"/>
    <w:rsid w:val="00AA4221"/>
    <w:rsid w:val="00AA71C8"/>
    <w:rsid w:val="00AB00BE"/>
    <w:rsid w:val="00AB14BD"/>
    <w:rsid w:val="00AB1948"/>
    <w:rsid w:val="00AB1F5E"/>
    <w:rsid w:val="00AB4828"/>
    <w:rsid w:val="00AB7B4B"/>
    <w:rsid w:val="00AB7F02"/>
    <w:rsid w:val="00AC35D9"/>
    <w:rsid w:val="00AC41C5"/>
    <w:rsid w:val="00AC59F6"/>
    <w:rsid w:val="00AC712C"/>
    <w:rsid w:val="00AC7A1D"/>
    <w:rsid w:val="00AD20EC"/>
    <w:rsid w:val="00AD58B9"/>
    <w:rsid w:val="00AD6E17"/>
    <w:rsid w:val="00AD70B3"/>
    <w:rsid w:val="00AD7AC6"/>
    <w:rsid w:val="00AD7B2A"/>
    <w:rsid w:val="00AD7E38"/>
    <w:rsid w:val="00AE1F45"/>
    <w:rsid w:val="00AE4F84"/>
    <w:rsid w:val="00AE5C68"/>
    <w:rsid w:val="00AE69D2"/>
    <w:rsid w:val="00AF108B"/>
    <w:rsid w:val="00AF189C"/>
    <w:rsid w:val="00AF232F"/>
    <w:rsid w:val="00AF27BD"/>
    <w:rsid w:val="00AF42C3"/>
    <w:rsid w:val="00AF4541"/>
    <w:rsid w:val="00AF496D"/>
    <w:rsid w:val="00AF4A73"/>
    <w:rsid w:val="00AF4B02"/>
    <w:rsid w:val="00AF707F"/>
    <w:rsid w:val="00B03BE4"/>
    <w:rsid w:val="00B048BD"/>
    <w:rsid w:val="00B059B9"/>
    <w:rsid w:val="00B06B7B"/>
    <w:rsid w:val="00B06E32"/>
    <w:rsid w:val="00B117B2"/>
    <w:rsid w:val="00B11A8D"/>
    <w:rsid w:val="00B134A2"/>
    <w:rsid w:val="00B14054"/>
    <w:rsid w:val="00B14A4C"/>
    <w:rsid w:val="00B14D1E"/>
    <w:rsid w:val="00B163AA"/>
    <w:rsid w:val="00B1737D"/>
    <w:rsid w:val="00B20568"/>
    <w:rsid w:val="00B20AB4"/>
    <w:rsid w:val="00B2148A"/>
    <w:rsid w:val="00B23E70"/>
    <w:rsid w:val="00B3017E"/>
    <w:rsid w:val="00B30B2D"/>
    <w:rsid w:val="00B30E99"/>
    <w:rsid w:val="00B3482A"/>
    <w:rsid w:val="00B363C8"/>
    <w:rsid w:val="00B37AC9"/>
    <w:rsid w:val="00B409DC"/>
    <w:rsid w:val="00B413AF"/>
    <w:rsid w:val="00B43906"/>
    <w:rsid w:val="00B43971"/>
    <w:rsid w:val="00B466FA"/>
    <w:rsid w:val="00B46F1A"/>
    <w:rsid w:val="00B47C2E"/>
    <w:rsid w:val="00B503A5"/>
    <w:rsid w:val="00B50928"/>
    <w:rsid w:val="00B53199"/>
    <w:rsid w:val="00B5375B"/>
    <w:rsid w:val="00B5453C"/>
    <w:rsid w:val="00B5468F"/>
    <w:rsid w:val="00B56292"/>
    <w:rsid w:val="00B6141D"/>
    <w:rsid w:val="00B62C4A"/>
    <w:rsid w:val="00B63AB8"/>
    <w:rsid w:val="00B655BB"/>
    <w:rsid w:val="00B668DA"/>
    <w:rsid w:val="00B66AD4"/>
    <w:rsid w:val="00B6740B"/>
    <w:rsid w:val="00B67DB6"/>
    <w:rsid w:val="00B708FE"/>
    <w:rsid w:val="00B71C10"/>
    <w:rsid w:val="00B735EC"/>
    <w:rsid w:val="00B74608"/>
    <w:rsid w:val="00B74925"/>
    <w:rsid w:val="00B77F55"/>
    <w:rsid w:val="00B80364"/>
    <w:rsid w:val="00B8123D"/>
    <w:rsid w:val="00B81F93"/>
    <w:rsid w:val="00B81FF5"/>
    <w:rsid w:val="00B820EE"/>
    <w:rsid w:val="00B837E9"/>
    <w:rsid w:val="00B85A9C"/>
    <w:rsid w:val="00B863D8"/>
    <w:rsid w:val="00B8665B"/>
    <w:rsid w:val="00B877C8"/>
    <w:rsid w:val="00B87C23"/>
    <w:rsid w:val="00B92867"/>
    <w:rsid w:val="00B929E7"/>
    <w:rsid w:val="00B92FB9"/>
    <w:rsid w:val="00B9367F"/>
    <w:rsid w:val="00B95AED"/>
    <w:rsid w:val="00B96862"/>
    <w:rsid w:val="00B969C3"/>
    <w:rsid w:val="00B9755E"/>
    <w:rsid w:val="00BA0940"/>
    <w:rsid w:val="00BA0EEF"/>
    <w:rsid w:val="00BA13E0"/>
    <w:rsid w:val="00BA1F09"/>
    <w:rsid w:val="00BA633E"/>
    <w:rsid w:val="00BA6DCA"/>
    <w:rsid w:val="00BA78BC"/>
    <w:rsid w:val="00BA7BE4"/>
    <w:rsid w:val="00BB2C6A"/>
    <w:rsid w:val="00BB4A90"/>
    <w:rsid w:val="00BB4E99"/>
    <w:rsid w:val="00BB68C0"/>
    <w:rsid w:val="00BC39F6"/>
    <w:rsid w:val="00BC3F55"/>
    <w:rsid w:val="00BC41F0"/>
    <w:rsid w:val="00BC4D52"/>
    <w:rsid w:val="00BC56AA"/>
    <w:rsid w:val="00BC6FDF"/>
    <w:rsid w:val="00BD0345"/>
    <w:rsid w:val="00BD1CC8"/>
    <w:rsid w:val="00BD3408"/>
    <w:rsid w:val="00BD482B"/>
    <w:rsid w:val="00BD4F16"/>
    <w:rsid w:val="00BD7F75"/>
    <w:rsid w:val="00BE43CC"/>
    <w:rsid w:val="00BE4E07"/>
    <w:rsid w:val="00BF1BF5"/>
    <w:rsid w:val="00BF247E"/>
    <w:rsid w:val="00BF404A"/>
    <w:rsid w:val="00C014C4"/>
    <w:rsid w:val="00C0247E"/>
    <w:rsid w:val="00C036FE"/>
    <w:rsid w:val="00C04939"/>
    <w:rsid w:val="00C06EDC"/>
    <w:rsid w:val="00C0712B"/>
    <w:rsid w:val="00C1107C"/>
    <w:rsid w:val="00C128DB"/>
    <w:rsid w:val="00C12A8D"/>
    <w:rsid w:val="00C13B8D"/>
    <w:rsid w:val="00C15161"/>
    <w:rsid w:val="00C15ABB"/>
    <w:rsid w:val="00C2015A"/>
    <w:rsid w:val="00C20874"/>
    <w:rsid w:val="00C20F40"/>
    <w:rsid w:val="00C24CFA"/>
    <w:rsid w:val="00C25E5A"/>
    <w:rsid w:val="00C3063F"/>
    <w:rsid w:val="00C31EF6"/>
    <w:rsid w:val="00C32582"/>
    <w:rsid w:val="00C34665"/>
    <w:rsid w:val="00C349C0"/>
    <w:rsid w:val="00C36687"/>
    <w:rsid w:val="00C400C6"/>
    <w:rsid w:val="00C4023B"/>
    <w:rsid w:val="00C42DE9"/>
    <w:rsid w:val="00C43068"/>
    <w:rsid w:val="00C4549E"/>
    <w:rsid w:val="00C467B4"/>
    <w:rsid w:val="00C46E77"/>
    <w:rsid w:val="00C53249"/>
    <w:rsid w:val="00C53D8B"/>
    <w:rsid w:val="00C54A14"/>
    <w:rsid w:val="00C54BBB"/>
    <w:rsid w:val="00C54D1D"/>
    <w:rsid w:val="00C56E48"/>
    <w:rsid w:val="00C57100"/>
    <w:rsid w:val="00C57255"/>
    <w:rsid w:val="00C57A0D"/>
    <w:rsid w:val="00C6014B"/>
    <w:rsid w:val="00C606B4"/>
    <w:rsid w:val="00C60915"/>
    <w:rsid w:val="00C60B7A"/>
    <w:rsid w:val="00C60C41"/>
    <w:rsid w:val="00C60D3B"/>
    <w:rsid w:val="00C6208C"/>
    <w:rsid w:val="00C62FCA"/>
    <w:rsid w:val="00C63087"/>
    <w:rsid w:val="00C6358D"/>
    <w:rsid w:val="00C63DC3"/>
    <w:rsid w:val="00C6735B"/>
    <w:rsid w:val="00C67D41"/>
    <w:rsid w:val="00C71076"/>
    <w:rsid w:val="00C729F7"/>
    <w:rsid w:val="00C743B5"/>
    <w:rsid w:val="00C745DD"/>
    <w:rsid w:val="00C74975"/>
    <w:rsid w:val="00C75693"/>
    <w:rsid w:val="00C8264B"/>
    <w:rsid w:val="00C82B61"/>
    <w:rsid w:val="00C8364A"/>
    <w:rsid w:val="00C83D2D"/>
    <w:rsid w:val="00C85529"/>
    <w:rsid w:val="00C86C68"/>
    <w:rsid w:val="00C90A09"/>
    <w:rsid w:val="00C91264"/>
    <w:rsid w:val="00C941C1"/>
    <w:rsid w:val="00C94659"/>
    <w:rsid w:val="00C9570E"/>
    <w:rsid w:val="00CA2A04"/>
    <w:rsid w:val="00CA2F3F"/>
    <w:rsid w:val="00CA4F58"/>
    <w:rsid w:val="00CA513A"/>
    <w:rsid w:val="00CA5490"/>
    <w:rsid w:val="00CA55C1"/>
    <w:rsid w:val="00CA6CEA"/>
    <w:rsid w:val="00CA6E91"/>
    <w:rsid w:val="00CA7ABF"/>
    <w:rsid w:val="00CA7D76"/>
    <w:rsid w:val="00CB1D61"/>
    <w:rsid w:val="00CB1FE7"/>
    <w:rsid w:val="00CB346F"/>
    <w:rsid w:val="00CB3CB9"/>
    <w:rsid w:val="00CB49E7"/>
    <w:rsid w:val="00CC4A18"/>
    <w:rsid w:val="00CC519E"/>
    <w:rsid w:val="00CC5998"/>
    <w:rsid w:val="00CD2A21"/>
    <w:rsid w:val="00CD3023"/>
    <w:rsid w:val="00CD55A9"/>
    <w:rsid w:val="00CD72EA"/>
    <w:rsid w:val="00CE04DD"/>
    <w:rsid w:val="00CE0A46"/>
    <w:rsid w:val="00CE0CBC"/>
    <w:rsid w:val="00CE41D9"/>
    <w:rsid w:val="00CE6649"/>
    <w:rsid w:val="00CE6D93"/>
    <w:rsid w:val="00CF108A"/>
    <w:rsid w:val="00CF3DC4"/>
    <w:rsid w:val="00CF6590"/>
    <w:rsid w:val="00CF76F6"/>
    <w:rsid w:val="00CF7D95"/>
    <w:rsid w:val="00D00480"/>
    <w:rsid w:val="00D02EA6"/>
    <w:rsid w:val="00D0359B"/>
    <w:rsid w:val="00D04274"/>
    <w:rsid w:val="00D062FC"/>
    <w:rsid w:val="00D07AE3"/>
    <w:rsid w:val="00D10710"/>
    <w:rsid w:val="00D12112"/>
    <w:rsid w:val="00D1291F"/>
    <w:rsid w:val="00D16343"/>
    <w:rsid w:val="00D163F6"/>
    <w:rsid w:val="00D16632"/>
    <w:rsid w:val="00D16CAF"/>
    <w:rsid w:val="00D205DE"/>
    <w:rsid w:val="00D207E9"/>
    <w:rsid w:val="00D21B2E"/>
    <w:rsid w:val="00D22CD3"/>
    <w:rsid w:val="00D23680"/>
    <w:rsid w:val="00D24263"/>
    <w:rsid w:val="00D27A86"/>
    <w:rsid w:val="00D27C47"/>
    <w:rsid w:val="00D3005A"/>
    <w:rsid w:val="00D32899"/>
    <w:rsid w:val="00D3565D"/>
    <w:rsid w:val="00D35690"/>
    <w:rsid w:val="00D358DE"/>
    <w:rsid w:val="00D37BE3"/>
    <w:rsid w:val="00D440A3"/>
    <w:rsid w:val="00D446B6"/>
    <w:rsid w:val="00D473D9"/>
    <w:rsid w:val="00D47B8E"/>
    <w:rsid w:val="00D502CF"/>
    <w:rsid w:val="00D5080A"/>
    <w:rsid w:val="00D5118A"/>
    <w:rsid w:val="00D52717"/>
    <w:rsid w:val="00D53A54"/>
    <w:rsid w:val="00D545E5"/>
    <w:rsid w:val="00D56856"/>
    <w:rsid w:val="00D56CE7"/>
    <w:rsid w:val="00D61079"/>
    <w:rsid w:val="00D70720"/>
    <w:rsid w:val="00D75991"/>
    <w:rsid w:val="00D75C02"/>
    <w:rsid w:val="00D77CE2"/>
    <w:rsid w:val="00D83132"/>
    <w:rsid w:val="00D93387"/>
    <w:rsid w:val="00D950CB"/>
    <w:rsid w:val="00D97666"/>
    <w:rsid w:val="00DA22FD"/>
    <w:rsid w:val="00DA3671"/>
    <w:rsid w:val="00DA5648"/>
    <w:rsid w:val="00DB0D85"/>
    <w:rsid w:val="00DB13AA"/>
    <w:rsid w:val="00DB1F6F"/>
    <w:rsid w:val="00DB27EF"/>
    <w:rsid w:val="00DB2B7C"/>
    <w:rsid w:val="00DB3960"/>
    <w:rsid w:val="00DB5D93"/>
    <w:rsid w:val="00DB73CD"/>
    <w:rsid w:val="00DC54B3"/>
    <w:rsid w:val="00DC70A7"/>
    <w:rsid w:val="00DC7281"/>
    <w:rsid w:val="00DD0F91"/>
    <w:rsid w:val="00DD1D54"/>
    <w:rsid w:val="00DD20BE"/>
    <w:rsid w:val="00DD2E90"/>
    <w:rsid w:val="00DD3BFE"/>
    <w:rsid w:val="00DD49C0"/>
    <w:rsid w:val="00DD6311"/>
    <w:rsid w:val="00DE0674"/>
    <w:rsid w:val="00DE3808"/>
    <w:rsid w:val="00DE62C9"/>
    <w:rsid w:val="00DE6727"/>
    <w:rsid w:val="00DE71A6"/>
    <w:rsid w:val="00DF2AD5"/>
    <w:rsid w:val="00DF4CC7"/>
    <w:rsid w:val="00DF6601"/>
    <w:rsid w:val="00E00E3C"/>
    <w:rsid w:val="00E03106"/>
    <w:rsid w:val="00E0324E"/>
    <w:rsid w:val="00E03A8D"/>
    <w:rsid w:val="00E042A5"/>
    <w:rsid w:val="00E04E7C"/>
    <w:rsid w:val="00E04F7C"/>
    <w:rsid w:val="00E04F7F"/>
    <w:rsid w:val="00E0663B"/>
    <w:rsid w:val="00E0692E"/>
    <w:rsid w:val="00E10B2E"/>
    <w:rsid w:val="00E12845"/>
    <w:rsid w:val="00E13A4F"/>
    <w:rsid w:val="00E14312"/>
    <w:rsid w:val="00E14449"/>
    <w:rsid w:val="00E15823"/>
    <w:rsid w:val="00E161D6"/>
    <w:rsid w:val="00E16602"/>
    <w:rsid w:val="00E168D5"/>
    <w:rsid w:val="00E22A55"/>
    <w:rsid w:val="00E23CA6"/>
    <w:rsid w:val="00E309EE"/>
    <w:rsid w:val="00E33A74"/>
    <w:rsid w:val="00E34222"/>
    <w:rsid w:val="00E3422F"/>
    <w:rsid w:val="00E35D64"/>
    <w:rsid w:val="00E36924"/>
    <w:rsid w:val="00E36EBC"/>
    <w:rsid w:val="00E37743"/>
    <w:rsid w:val="00E40397"/>
    <w:rsid w:val="00E403A5"/>
    <w:rsid w:val="00E4049D"/>
    <w:rsid w:val="00E416BE"/>
    <w:rsid w:val="00E41D9B"/>
    <w:rsid w:val="00E43FA1"/>
    <w:rsid w:val="00E444B4"/>
    <w:rsid w:val="00E52709"/>
    <w:rsid w:val="00E5277C"/>
    <w:rsid w:val="00E542AC"/>
    <w:rsid w:val="00E5430A"/>
    <w:rsid w:val="00E547D8"/>
    <w:rsid w:val="00E60CD6"/>
    <w:rsid w:val="00E61754"/>
    <w:rsid w:val="00E61CDE"/>
    <w:rsid w:val="00E6290B"/>
    <w:rsid w:val="00E62B3F"/>
    <w:rsid w:val="00E65203"/>
    <w:rsid w:val="00E67C5D"/>
    <w:rsid w:val="00E710A8"/>
    <w:rsid w:val="00E73112"/>
    <w:rsid w:val="00E74040"/>
    <w:rsid w:val="00E7425E"/>
    <w:rsid w:val="00E7670B"/>
    <w:rsid w:val="00E81E44"/>
    <w:rsid w:val="00E82DA3"/>
    <w:rsid w:val="00E840AE"/>
    <w:rsid w:val="00E92E91"/>
    <w:rsid w:val="00E94FC3"/>
    <w:rsid w:val="00E9542F"/>
    <w:rsid w:val="00E9570C"/>
    <w:rsid w:val="00E961F1"/>
    <w:rsid w:val="00E963D4"/>
    <w:rsid w:val="00E9763B"/>
    <w:rsid w:val="00E9798A"/>
    <w:rsid w:val="00EA3AC2"/>
    <w:rsid w:val="00EA5814"/>
    <w:rsid w:val="00EA5FEA"/>
    <w:rsid w:val="00EA7531"/>
    <w:rsid w:val="00EB126A"/>
    <w:rsid w:val="00EB3103"/>
    <w:rsid w:val="00EB3B83"/>
    <w:rsid w:val="00EB4348"/>
    <w:rsid w:val="00EB589F"/>
    <w:rsid w:val="00EB6485"/>
    <w:rsid w:val="00EB7441"/>
    <w:rsid w:val="00EB7EF6"/>
    <w:rsid w:val="00EC2765"/>
    <w:rsid w:val="00EC2AC1"/>
    <w:rsid w:val="00EC358E"/>
    <w:rsid w:val="00EC4F07"/>
    <w:rsid w:val="00EC5DCD"/>
    <w:rsid w:val="00EC71D3"/>
    <w:rsid w:val="00EC7DC6"/>
    <w:rsid w:val="00ED3432"/>
    <w:rsid w:val="00ED413C"/>
    <w:rsid w:val="00ED6617"/>
    <w:rsid w:val="00ED7C8B"/>
    <w:rsid w:val="00EE0023"/>
    <w:rsid w:val="00EE0640"/>
    <w:rsid w:val="00EE0AD1"/>
    <w:rsid w:val="00EE291F"/>
    <w:rsid w:val="00EE3119"/>
    <w:rsid w:val="00EE3904"/>
    <w:rsid w:val="00EE4598"/>
    <w:rsid w:val="00EE504E"/>
    <w:rsid w:val="00EE6F09"/>
    <w:rsid w:val="00EE7298"/>
    <w:rsid w:val="00EF0349"/>
    <w:rsid w:val="00EF0A6B"/>
    <w:rsid w:val="00EF3AF6"/>
    <w:rsid w:val="00F00DDF"/>
    <w:rsid w:val="00F0111E"/>
    <w:rsid w:val="00F0115D"/>
    <w:rsid w:val="00F02581"/>
    <w:rsid w:val="00F03BE6"/>
    <w:rsid w:val="00F059BC"/>
    <w:rsid w:val="00F05F2D"/>
    <w:rsid w:val="00F067A2"/>
    <w:rsid w:val="00F11A1A"/>
    <w:rsid w:val="00F11B6B"/>
    <w:rsid w:val="00F124C9"/>
    <w:rsid w:val="00F13C63"/>
    <w:rsid w:val="00F13E45"/>
    <w:rsid w:val="00F14102"/>
    <w:rsid w:val="00F149E8"/>
    <w:rsid w:val="00F15562"/>
    <w:rsid w:val="00F16625"/>
    <w:rsid w:val="00F16F57"/>
    <w:rsid w:val="00F21A23"/>
    <w:rsid w:val="00F2268D"/>
    <w:rsid w:val="00F240A9"/>
    <w:rsid w:val="00F24D4B"/>
    <w:rsid w:val="00F25F7C"/>
    <w:rsid w:val="00F26AFA"/>
    <w:rsid w:val="00F26D66"/>
    <w:rsid w:val="00F303D1"/>
    <w:rsid w:val="00F3065C"/>
    <w:rsid w:val="00F32C24"/>
    <w:rsid w:val="00F363BA"/>
    <w:rsid w:val="00F42643"/>
    <w:rsid w:val="00F42A07"/>
    <w:rsid w:val="00F42C4A"/>
    <w:rsid w:val="00F43A33"/>
    <w:rsid w:val="00F43BAD"/>
    <w:rsid w:val="00F44104"/>
    <w:rsid w:val="00F446BA"/>
    <w:rsid w:val="00F447A8"/>
    <w:rsid w:val="00F46452"/>
    <w:rsid w:val="00F51A82"/>
    <w:rsid w:val="00F51D0B"/>
    <w:rsid w:val="00F53658"/>
    <w:rsid w:val="00F53B86"/>
    <w:rsid w:val="00F55452"/>
    <w:rsid w:val="00F56ED2"/>
    <w:rsid w:val="00F61B40"/>
    <w:rsid w:val="00F6426A"/>
    <w:rsid w:val="00F648E8"/>
    <w:rsid w:val="00F64C9C"/>
    <w:rsid w:val="00F661FA"/>
    <w:rsid w:val="00F673F5"/>
    <w:rsid w:val="00F70FE6"/>
    <w:rsid w:val="00F74DCC"/>
    <w:rsid w:val="00F75534"/>
    <w:rsid w:val="00F77930"/>
    <w:rsid w:val="00F8029A"/>
    <w:rsid w:val="00F81CEB"/>
    <w:rsid w:val="00F8384D"/>
    <w:rsid w:val="00F8534E"/>
    <w:rsid w:val="00F8727C"/>
    <w:rsid w:val="00F87486"/>
    <w:rsid w:val="00F877CA"/>
    <w:rsid w:val="00F906E7"/>
    <w:rsid w:val="00F908CB"/>
    <w:rsid w:val="00F912CD"/>
    <w:rsid w:val="00F93F1D"/>
    <w:rsid w:val="00F93F79"/>
    <w:rsid w:val="00F96118"/>
    <w:rsid w:val="00F965B7"/>
    <w:rsid w:val="00F970B9"/>
    <w:rsid w:val="00F973C5"/>
    <w:rsid w:val="00F97A1F"/>
    <w:rsid w:val="00FA1194"/>
    <w:rsid w:val="00FA11C5"/>
    <w:rsid w:val="00FA1A56"/>
    <w:rsid w:val="00FA2B6A"/>
    <w:rsid w:val="00FA4FAF"/>
    <w:rsid w:val="00FA6D32"/>
    <w:rsid w:val="00FB0784"/>
    <w:rsid w:val="00FB1DFF"/>
    <w:rsid w:val="00FB2518"/>
    <w:rsid w:val="00FB38A3"/>
    <w:rsid w:val="00FB6844"/>
    <w:rsid w:val="00FC0582"/>
    <w:rsid w:val="00FC3792"/>
    <w:rsid w:val="00FC3B91"/>
    <w:rsid w:val="00FC438B"/>
    <w:rsid w:val="00FC489C"/>
    <w:rsid w:val="00FC4F68"/>
    <w:rsid w:val="00FC6BE5"/>
    <w:rsid w:val="00FC6D2C"/>
    <w:rsid w:val="00FD109D"/>
    <w:rsid w:val="00FD2868"/>
    <w:rsid w:val="00FD32AF"/>
    <w:rsid w:val="00FD65BC"/>
    <w:rsid w:val="00FD7B90"/>
    <w:rsid w:val="00FE2626"/>
    <w:rsid w:val="00FE3921"/>
    <w:rsid w:val="00FE3CAF"/>
    <w:rsid w:val="00FE4271"/>
    <w:rsid w:val="00FE5036"/>
    <w:rsid w:val="00FF04F0"/>
    <w:rsid w:val="00FF08E6"/>
    <w:rsid w:val="00FF0B73"/>
    <w:rsid w:val="00FF6DF9"/>
    <w:rsid w:val="00FF7898"/>
    <w:rsid w:val="02924AE7"/>
    <w:rsid w:val="048A4F8C"/>
    <w:rsid w:val="05533320"/>
    <w:rsid w:val="057A3F6B"/>
    <w:rsid w:val="068B6304"/>
    <w:rsid w:val="06C222AE"/>
    <w:rsid w:val="07F6372D"/>
    <w:rsid w:val="0811103F"/>
    <w:rsid w:val="083B33BD"/>
    <w:rsid w:val="0D311C37"/>
    <w:rsid w:val="0E7D0B01"/>
    <w:rsid w:val="10601FE2"/>
    <w:rsid w:val="11B23646"/>
    <w:rsid w:val="11F33019"/>
    <w:rsid w:val="123C63DC"/>
    <w:rsid w:val="129326D4"/>
    <w:rsid w:val="1477441A"/>
    <w:rsid w:val="16272C27"/>
    <w:rsid w:val="17173A55"/>
    <w:rsid w:val="17B20A63"/>
    <w:rsid w:val="182E21D7"/>
    <w:rsid w:val="182F1512"/>
    <w:rsid w:val="183B3108"/>
    <w:rsid w:val="1852140A"/>
    <w:rsid w:val="18DF60A5"/>
    <w:rsid w:val="190F3BB1"/>
    <w:rsid w:val="195645B9"/>
    <w:rsid w:val="1A954BDF"/>
    <w:rsid w:val="1B4976D4"/>
    <w:rsid w:val="1C237DAD"/>
    <w:rsid w:val="1CB536CA"/>
    <w:rsid w:val="1CED6A4E"/>
    <w:rsid w:val="1D091942"/>
    <w:rsid w:val="1E4173E7"/>
    <w:rsid w:val="202579CD"/>
    <w:rsid w:val="220B3A67"/>
    <w:rsid w:val="22D1217E"/>
    <w:rsid w:val="24086074"/>
    <w:rsid w:val="249E0BC2"/>
    <w:rsid w:val="26022813"/>
    <w:rsid w:val="26727550"/>
    <w:rsid w:val="278C1988"/>
    <w:rsid w:val="27A405E2"/>
    <w:rsid w:val="283F611F"/>
    <w:rsid w:val="2A4B1F12"/>
    <w:rsid w:val="2CDF7041"/>
    <w:rsid w:val="2D45001A"/>
    <w:rsid w:val="2E9A6C9B"/>
    <w:rsid w:val="32676958"/>
    <w:rsid w:val="327744FA"/>
    <w:rsid w:val="32C03B74"/>
    <w:rsid w:val="336B2CB0"/>
    <w:rsid w:val="338B058C"/>
    <w:rsid w:val="33A60450"/>
    <w:rsid w:val="343A64A4"/>
    <w:rsid w:val="34863902"/>
    <w:rsid w:val="34F74CF3"/>
    <w:rsid w:val="35815B18"/>
    <w:rsid w:val="38611931"/>
    <w:rsid w:val="38923861"/>
    <w:rsid w:val="39D40EF7"/>
    <w:rsid w:val="3A62106B"/>
    <w:rsid w:val="3B147C33"/>
    <w:rsid w:val="3BDB3053"/>
    <w:rsid w:val="3C5207B8"/>
    <w:rsid w:val="3DEA34F9"/>
    <w:rsid w:val="3DEE1F4A"/>
    <w:rsid w:val="3EC15781"/>
    <w:rsid w:val="3FA27B99"/>
    <w:rsid w:val="420608F5"/>
    <w:rsid w:val="42826D52"/>
    <w:rsid w:val="445F12EF"/>
    <w:rsid w:val="44C77DF2"/>
    <w:rsid w:val="45866EF5"/>
    <w:rsid w:val="4ADB19BD"/>
    <w:rsid w:val="4B752A95"/>
    <w:rsid w:val="4BF73EA3"/>
    <w:rsid w:val="4D9A07DE"/>
    <w:rsid w:val="4E0D49D4"/>
    <w:rsid w:val="4E1069DC"/>
    <w:rsid w:val="4E4C7EA1"/>
    <w:rsid w:val="501F6439"/>
    <w:rsid w:val="51365896"/>
    <w:rsid w:val="519F1249"/>
    <w:rsid w:val="51D16620"/>
    <w:rsid w:val="53683307"/>
    <w:rsid w:val="549F4771"/>
    <w:rsid w:val="5504416F"/>
    <w:rsid w:val="59797363"/>
    <w:rsid w:val="5A6010C1"/>
    <w:rsid w:val="5C446ADB"/>
    <w:rsid w:val="5DB53E29"/>
    <w:rsid w:val="5DF76CB1"/>
    <w:rsid w:val="5E143471"/>
    <w:rsid w:val="5E321FC9"/>
    <w:rsid w:val="5FEF58CE"/>
    <w:rsid w:val="601D33F8"/>
    <w:rsid w:val="60D333C6"/>
    <w:rsid w:val="616969F1"/>
    <w:rsid w:val="61BA4586"/>
    <w:rsid w:val="63B24D4E"/>
    <w:rsid w:val="64634276"/>
    <w:rsid w:val="64F8164D"/>
    <w:rsid w:val="64FA13B6"/>
    <w:rsid w:val="66293763"/>
    <w:rsid w:val="67004049"/>
    <w:rsid w:val="680D5DF4"/>
    <w:rsid w:val="690E13EB"/>
    <w:rsid w:val="69190F11"/>
    <w:rsid w:val="6A795C4A"/>
    <w:rsid w:val="6AFB13F0"/>
    <w:rsid w:val="6B7D1979"/>
    <w:rsid w:val="6C8A5B62"/>
    <w:rsid w:val="6E614BCD"/>
    <w:rsid w:val="773429BC"/>
    <w:rsid w:val="77464B6A"/>
    <w:rsid w:val="78A21BA4"/>
    <w:rsid w:val="7953646C"/>
    <w:rsid w:val="7A85352B"/>
    <w:rsid w:val="7B80667E"/>
    <w:rsid w:val="7BD72D71"/>
    <w:rsid w:val="7E53128F"/>
    <w:rsid w:val="7FA0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0" w:name="Body Text 2"/>
    <w:lsdException w:uiPriority="99" w:name="Body Text 3"/>
    <w:lsdException w:uiPriority="0" w:name="Body Text Indent 2"/>
    <w:lsdException w:uiPriority="0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5"/>
    <w:link w:val="4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5"/>
    <w:link w:val="47"/>
    <w:qFormat/>
    <w:uiPriority w:val="0"/>
    <w:pPr>
      <w:keepNext/>
      <w:keepLines/>
      <w:numPr>
        <w:ilvl w:val="1"/>
        <w:numId w:val="1"/>
      </w:numPr>
      <w:tabs>
        <w:tab w:val="left" w:pos="432"/>
      </w:tabs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7">
    <w:name w:val="heading 3"/>
    <w:basedOn w:val="1"/>
    <w:next w:val="1"/>
    <w:link w:val="48"/>
    <w:qFormat/>
    <w:uiPriority w:val="0"/>
    <w:pPr>
      <w:keepNext/>
      <w:keepLines/>
      <w:numPr>
        <w:ilvl w:val="2"/>
        <w:numId w:val="1"/>
      </w:numPr>
      <w:tabs>
        <w:tab w:val="left" w:pos="43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8">
    <w:name w:val="heading 4"/>
    <w:basedOn w:val="1"/>
    <w:next w:val="5"/>
    <w:link w:val="49"/>
    <w:qFormat/>
    <w:uiPriority w:val="0"/>
    <w:pPr>
      <w:keepNext/>
      <w:keepLines/>
      <w:numPr>
        <w:ilvl w:val="3"/>
        <w:numId w:val="1"/>
      </w:numPr>
      <w:tabs>
        <w:tab w:val="left" w:pos="432"/>
      </w:tabs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9">
    <w:name w:val="heading 5"/>
    <w:basedOn w:val="1"/>
    <w:next w:val="5"/>
    <w:link w:val="50"/>
    <w:qFormat/>
    <w:uiPriority w:val="0"/>
    <w:pPr>
      <w:keepNext/>
      <w:keepLines/>
      <w:numPr>
        <w:ilvl w:val="4"/>
        <w:numId w:val="1"/>
      </w:numPr>
      <w:tabs>
        <w:tab w:val="left" w:pos="432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10">
    <w:name w:val="heading 6"/>
    <w:basedOn w:val="1"/>
    <w:next w:val="5"/>
    <w:link w:val="46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11">
    <w:name w:val="heading 7"/>
    <w:basedOn w:val="1"/>
    <w:next w:val="5"/>
    <w:link w:val="5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5"/>
    <w:link w:val="52"/>
    <w:qFormat/>
    <w:uiPriority w:val="0"/>
    <w:pPr>
      <w:keepNext/>
      <w:keepLines/>
      <w:numPr>
        <w:ilvl w:val="7"/>
        <w:numId w:val="2"/>
      </w:numPr>
      <w:tabs>
        <w:tab w:val="left" w:pos="1440"/>
      </w:tabs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5"/>
    <w:link w:val="53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  <w:lang w:val="zh-CN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hint="eastAsia" w:ascii="宋体" w:hAnsi="宋体" w:cs="宋体"/>
    </w:rPr>
  </w:style>
  <w:style w:type="paragraph" w:styleId="3">
    <w:name w:val="Body Text Indent"/>
    <w:basedOn w:val="1"/>
    <w:link w:val="82"/>
    <w:qFormat/>
    <w:uiPriority w:val="0"/>
    <w:pPr>
      <w:spacing w:after="120"/>
      <w:ind w:left="420" w:leftChars="200"/>
    </w:pPr>
  </w:style>
  <w:style w:type="paragraph" w:customStyle="1" w:styleId="5">
    <w:name w:val="文档文本"/>
    <w:basedOn w:val="1"/>
    <w:link w:val="63"/>
    <w:qFormat/>
    <w:uiPriority w:val="0"/>
    <w:pPr>
      <w:spacing w:line="360" w:lineRule="auto"/>
      <w:ind w:firstLine="480" w:firstLineChars="200"/>
    </w:pPr>
    <w:rPr>
      <w:rFonts w:ascii="宋体" w:hAnsi="宋体" w:cs="宋体"/>
      <w:kern w:val="0"/>
      <w:sz w:val="24"/>
    </w:rPr>
  </w:style>
  <w:style w:type="paragraph" w:styleId="14">
    <w:name w:val="toc 7"/>
    <w:basedOn w:val="1"/>
    <w:next w:val="1"/>
    <w:qFormat/>
    <w:uiPriority w:val="39"/>
    <w:pPr>
      <w:ind w:left="2520" w:leftChars="1200"/>
    </w:pPr>
  </w:style>
  <w:style w:type="paragraph" w:styleId="15">
    <w:name w:val="caption"/>
    <w:basedOn w:val="1"/>
    <w:next w:val="1"/>
    <w:link w:val="56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6">
    <w:name w:val="Document Map"/>
    <w:basedOn w:val="1"/>
    <w:link w:val="61"/>
    <w:semiHidden/>
    <w:qFormat/>
    <w:uiPriority w:val="0"/>
    <w:pPr>
      <w:shd w:val="clear" w:color="auto" w:fill="000080"/>
    </w:pPr>
    <w:rPr>
      <w:lang w:val="zh-CN"/>
    </w:rPr>
  </w:style>
  <w:style w:type="paragraph" w:styleId="17">
    <w:name w:val="annotation text"/>
    <w:basedOn w:val="1"/>
    <w:link w:val="67"/>
    <w:semiHidden/>
    <w:unhideWhenUsed/>
    <w:qFormat/>
    <w:uiPriority w:val="99"/>
    <w:pPr>
      <w:jc w:val="left"/>
    </w:pPr>
  </w:style>
  <w:style w:type="paragraph" w:styleId="18">
    <w:name w:val="toc 5"/>
    <w:basedOn w:val="1"/>
    <w:next w:val="1"/>
    <w:qFormat/>
    <w:uiPriority w:val="39"/>
    <w:pPr>
      <w:ind w:left="1680" w:leftChars="800"/>
    </w:pPr>
  </w:style>
  <w:style w:type="paragraph" w:styleId="19">
    <w:name w:val="toc 3"/>
    <w:basedOn w:val="1"/>
    <w:next w:val="1"/>
    <w:qFormat/>
    <w:uiPriority w:val="39"/>
    <w:pPr>
      <w:ind w:left="840" w:leftChars="400"/>
    </w:pPr>
  </w:style>
  <w:style w:type="paragraph" w:styleId="20">
    <w:name w:val="Plain Text"/>
    <w:basedOn w:val="1"/>
    <w:link w:val="64"/>
    <w:qFormat/>
    <w:uiPriority w:val="0"/>
    <w:rPr>
      <w:rFonts w:ascii="宋体" w:hAnsi="Courier New"/>
      <w:szCs w:val="21"/>
      <w:lang w:val="zh-CN"/>
    </w:rPr>
  </w:style>
  <w:style w:type="paragraph" w:styleId="21">
    <w:name w:val="toc 8"/>
    <w:basedOn w:val="1"/>
    <w:next w:val="1"/>
    <w:qFormat/>
    <w:uiPriority w:val="39"/>
    <w:pPr>
      <w:ind w:left="2940" w:leftChars="1400"/>
    </w:pPr>
  </w:style>
  <w:style w:type="paragraph" w:styleId="22">
    <w:name w:val="Date"/>
    <w:basedOn w:val="1"/>
    <w:next w:val="1"/>
    <w:link w:val="65"/>
    <w:qFormat/>
    <w:uiPriority w:val="0"/>
    <w:rPr>
      <w:b/>
      <w:sz w:val="24"/>
      <w:szCs w:val="20"/>
      <w:lang w:val="zh-CN"/>
    </w:rPr>
  </w:style>
  <w:style w:type="paragraph" w:styleId="23">
    <w:name w:val="Balloon Text"/>
    <w:basedOn w:val="1"/>
    <w:link w:val="66"/>
    <w:semiHidden/>
    <w:unhideWhenUsed/>
    <w:qFormat/>
    <w:uiPriority w:val="99"/>
    <w:rPr>
      <w:sz w:val="18"/>
      <w:szCs w:val="18"/>
      <w:lang w:val="zh-CN"/>
    </w:rPr>
  </w:style>
  <w:style w:type="paragraph" w:styleId="24">
    <w:name w:val="footer"/>
    <w:basedOn w:val="1"/>
    <w:link w:val="6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25">
    <w:name w:val="header"/>
    <w:basedOn w:val="1"/>
    <w:link w:val="5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26">
    <w:name w:val="toc 1"/>
    <w:basedOn w:val="1"/>
    <w:next w:val="1"/>
    <w:qFormat/>
    <w:uiPriority w:val="39"/>
  </w:style>
  <w:style w:type="paragraph" w:styleId="27">
    <w:name w:val="toc 4"/>
    <w:basedOn w:val="1"/>
    <w:next w:val="1"/>
    <w:qFormat/>
    <w:uiPriority w:val="39"/>
    <w:pPr>
      <w:ind w:left="1260" w:leftChars="600"/>
    </w:pPr>
  </w:style>
  <w:style w:type="paragraph" w:styleId="28">
    <w:name w:val="Subtitle"/>
    <w:basedOn w:val="1"/>
    <w:link w:val="57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9">
    <w:name w:val="toc 6"/>
    <w:basedOn w:val="1"/>
    <w:next w:val="1"/>
    <w:qFormat/>
    <w:uiPriority w:val="39"/>
    <w:pPr>
      <w:ind w:left="2100" w:leftChars="1000"/>
    </w:pPr>
  </w:style>
  <w:style w:type="paragraph" w:styleId="30">
    <w:name w:val="toc 2"/>
    <w:basedOn w:val="1"/>
    <w:next w:val="1"/>
    <w:qFormat/>
    <w:uiPriority w:val="39"/>
    <w:pPr>
      <w:ind w:left="420" w:leftChars="200"/>
    </w:pPr>
  </w:style>
  <w:style w:type="paragraph" w:styleId="31">
    <w:name w:val="toc 9"/>
    <w:basedOn w:val="1"/>
    <w:next w:val="1"/>
    <w:qFormat/>
    <w:uiPriority w:val="39"/>
    <w:pPr>
      <w:ind w:left="3360" w:leftChars="1600"/>
    </w:pPr>
  </w:style>
  <w:style w:type="paragraph" w:styleId="3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lang w:bidi="mr-IN"/>
    </w:rPr>
  </w:style>
  <w:style w:type="paragraph" w:styleId="33">
    <w:name w:val="Normal (Web)"/>
    <w:basedOn w:val="1"/>
    <w:qFormat/>
    <w:uiPriority w:val="99"/>
    <w:pPr>
      <w:widowControl/>
      <w:spacing w:before="100" w:beforeAutospacing="1" w:after="100" w:afterAutospacing="1" w:line="225" w:lineRule="atLeast"/>
      <w:jc w:val="left"/>
    </w:pPr>
    <w:rPr>
      <w:rFonts w:ascii="宋体" w:hAnsi="宋体"/>
      <w:kern w:val="0"/>
      <w:sz w:val="24"/>
    </w:rPr>
  </w:style>
  <w:style w:type="paragraph" w:styleId="34">
    <w:name w:val="Title"/>
    <w:basedOn w:val="1"/>
    <w:next w:val="1"/>
    <w:link w:val="54"/>
    <w:qFormat/>
    <w:uiPriority w:val="0"/>
    <w:pPr>
      <w:spacing w:before="240" w:after="60"/>
      <w:jc w:val="center"/>
      <w:outlineLvl w:val="0"/>
    </w:pPr>
    <w:rPr>
      <w:rFonts w:ascii="微软雅黑" w:hAnsi="Cambria" w:eastAsia="微软雅黑"/>
      <w:b/>
      <w:bCs/>
      <w:sz w:val="44"/>
      <w:szCs w:val="32"/>
    </w:rPr>
  </w:style>
  <w:style w:type="paragraph" w:styleId="35">
    <w:name w:val="annotation subject"/>
    <w:basedOn w:val="17"/>
    <w:next w:val="17"/>
    <w:link w:val="68"/>
    <w:semiHidden/>
    <w:unhideWhenUsed/>
    <w:qFormat/>
    <w:uiPriority w:val="99"/>
    <w:rPr>
      <w:b/>
      <w:bCs/>
    </w:rPr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styleId="38">
    <w:name w:val="Table Grid 8"/>
    <w:basedOn w:val="36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40">
    <w:name w:val="page number"/>
    <w:qFormat/>
    <w:uiPriority w:val="0"/>
  </w:style>
  <w:style w:type="character" w:styleId="41">
    <w:name w:val="FollowedHyperlink"/>
    <w:semiHidden/>
    <w:unhideWhenUsed/>
    <w:qFormat/>
    <w:uiPriority w:val="99"/>
    <w:rPr>
      <w:color w:val="800080"/>
      <w:u w:val="single"/>
    </w:rPr>
  </w:style>
  <w:style w:type="character" w:styleId="42">
    <w:name w:val="Hyperlink"/>
    <w:qFormat/>
    <w:uiPriority w:val="99"/>
    <w:rPr>
      <w:color w:val="0000FF"/>
      <w:u w:val="single"/>
    </w:rPr>
  </w:style>
  <w:style w:type="character" w:styleId="43">
    <w:name w:val="HTML Code"/>
    <w:qFormat/>
    <w:uiPriority w:val="0"/>
    <w:rPr>
      <w:rFonts w:ascii="宋体" w:hAnsi="宋体" w:eastAsia="宋体" w:cs="宋体"/>
      <w:sz w:val="24"/>
      <w:szCs w:val="24"/>
    </w:rPr>
  </w:style>
  <w:style w:type="character" w:styleId="44">
    <w:name w:val="annotation reference"/>
    <w:basedOn w:val="39"/>
    <w:semiHidden/>
    <w:unhideWhenUsed/>
    <w:qFormat/>
    <w:uiPriority w:val="99"/>
    <w:rPr>
      <w:sz w:val="21"/>
      <w:szCs w:val="21"/>
    </w:rPr>
  </w:style>
  <w:style w:type="character" w:customStyle="1" w:styleId="45">
    <w:name w:val="标题 1 字符"/>
    <w:link w:val="4"/>
    <w:qFormat/>
    <w:uiPriority w:val="0"/>
    <w:rPr>
      <w:b/>
      <w:bCs/>
      <w:kern w:val="44"/>
      <w:sz w:val="44"/>
      <w:szCs w:val="44"/>
    </w:rPr>
  </w:style>
  <w:style w:type="character" w:customStyle="1" w:styleId="46">
    <w:name w:val="标题 6 字符"/>
    <w:link w:val="10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7">
    <w:name w:val="标题 2 字符"/>
    <w:link w:val="6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48">
    <w:name w:val="标题 3 字符"/>
    <w:link w:val="7"/>
    <w:qFormat/>
    <w:uiPriority w:val="0"/>
    <w:rPr>
      <w:b/>
      <w:bCs/>
      <w:kern w:val="2"/>
      <w:sz w:val="32"/>
      <w:szCs w:val="32"/>
    </w:rPr>
  </w:style>
  <w:style w:type="character" w:customStyle="1" w:styleId="49">
    <w:name w:val="标题 4 字符"/>
    <w:link w:val="8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50">
    <w:name w:val="标题 5 字符"/>
    <w:link w:val="9"/>
    <w:qFormat/>
    <w:uiPriority w:val="0"/>
    <w:rPr>
      <w:b/>
      <w:bCs/>
      <w:kern w:val="2"/>
      <w:sz w:val="28"/>
      <w:szCs w:val="28"/>
    </w:rPr>
  </w:style>
  <w:style w:type="character" w:customStyle="1" w:styleId="51">
    <w:name w:val="标题 7 字符"/>
    <w:link w:val="11"/>
    <w:qFormat/>
    <w:uiPriority w:val="0"/>
    <w:rPr>
      <w:b/>
      <w:bCs/>
      <w:kern w:val="2"/>
      <w:sz w:val="24"/>
      <w:szCs w:val="24"/>
    </w:rPr>
  </w:style>
  <w:style w:type="character" w:customStyle="1" w:styleId="52">
    <w:name w:val="标题 8 字符"/>
    <w:link w:val="12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53">
    <w:name w:val="标题 9 字符"/>
    <w:link w:val="13"/>
    <w:qFormat/>
    <w:uiPriority w:val="0"/>
    <w:rPr>
      <w:rFonts w:ascii="Arial" w:hAnsi="Arial" w:eastAsia="黑体"/>
      <w:kern w:val="2"/>
      <w:sz w:val="21"/>
      <w:szCs w:val="21"/>
      <w:lang w:val="zh-CN" w:eastAsia="zh-CN"/>
    </w:rPr>
  </w:style>
  <w:style w:type="character" w:customStyle="1" w:styleId="54">
    <w:name w:val="标题 字符"/>
    <w:link w:val="34"/>
    <w:qFormat/>
    <w:uiPriority w:val="0"/>
    <w:rPr>
      <w:rFonts w:ascii="微软雅黑" w:hAnsi="Cambria" w:eastAsia="微软雅黑"/>
      <w:b/>
      <w:bCs/>
      <w:kern w:val="2"/>
      <w:sz w:val="44"/>
      <w:szCs w:val="32"/>
    </w:rPr>
  </w:style>
  <w:style w:type="paragraph" w:customStyle="1" w:styleId="55">
    <w:name w:val="表格文字"/>
    <w:basedOn w:val="5"/>
    <w:qFormat/>
    <w:uiPriority w:val="0"/>
    <w:pPr>
      <w:spacing w:line="240" w:lineRule="auto"/>
    </w:pPr>
    <w:rPr>
      <w:sz w:val="18"/>
      <w:szCs w:val="20"/>
    </w:rPr>
  </w:style>
  <w:style w:type="character" w:customStyle="1" w:styleId="56">
    <w:name w:val="题注 字符"/>
    <w:link w:val="15"/>
    <w:semiHidden/>
    <w:qFormat/>
    <w:uiPriority w:val="0"/>
    <w:rPr>
      <w:rFonts w:eastAsia="黑体" w:asciiTheme="majorHAnsi" w:hAnsiTheme="majorHAnsi" w:cstheme="majorBidi"/>
      <w:kern w:val="2"/>
    </w:rPr>
  </w:style>
  <w:style w:type="character" w:customStyle="1" w:styleId="57">
    <w:name w:val="副标题 字符"/>
    <w:link w:val="28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8">
    <w:name w:val="List Paragraph"/>
    <w:basedOn w:val="1"/>
    <w:qFormat/>
    <w:uiPriority w:val="34"/>
    <w:pPr>
      <w:ind w:firstLine="420" w:firstLineChars="200"/>
    </w:pPr>
  </w:style>
  <w:style w:type="character" w:customStyle="1" w:styleId="59">
    <w:name w:val="页眉 字符"/>
    <w:link w:val="25"/>
    <w:qFormat/>
    <w:uiPriority w:val="0"/>
    <w:rPr>
      <w:kern w:val="2"/>
      <w:sz w:val="18"/>
      <w:szCs w:val="18"/>
    </w:rPr>
  </w:style>
  <w:style w:type="character" w:customStyle="1" w:styleId="60">
    <w:name w:val="页脚 字符"/>
    <w:link w:val="24"/>
    <w:qFormat/>
    <w:uiPriority w:val="0"/>
    <w:rPr>
      <w:kern w:val="2"/>
      <w:sz w:val="18"/>
      <w:szCs w:val="18"/>
    </w:rPr>
  </w:style>
  <w:style w:type="character" w:customStyle="1" w:styleId="61">
    <w:name w:val="文档结构图 字符"/>
    <w:link w:val="16"/>
    <w:semiHidden/>
    <w:qFormat/>
    <w:uiPriority w:val="0"/>
    <w:rPr>
      <w:kern w:val="2"/>
      <w:sz w:val="21"/>
      <w:szCs w:val="24"/>
      <w:shd w:val="clear" w:color="auto" w:fill="000080"/>
    </w:rPr>
  </w:style>
  <w:style w:type="paragraph" w:customStyle="1" w:styleId="62">
    <w:name w:val="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63">
    <w:name w:val="文档文本 Char"/>
    <w:link w:val="5"/>
    <w:qFormat/>
    <w:uiPriority w:val="0"/>
    <w:rPr>
      <w:rFonts w:ascii="宋体" w:hAnsi="宋体" w:cs="宋体"/>
      <w:sz w:val="24"/>
      <w:szCs w:val="24"/>
    </w:rPr>
  </w:style>
  <w:style w:type="character" w:customStyle="1" w:styleId="64">
    <w:name w:val="纯文本 字符"/>
    <w:link w:val="20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65">
    <w:name w:val="日期 字符"/>
    <w:link w:val="22"/>
    <w:qFormat/>
    <w:uiPriority w:val="0"/>
    <w:rPr>
      <w:b/>
      <w:kern w:val="2"/>
      <w:sz w:val="24"/>
    </w:rPr>
  </w:style>
  <w:style w:type="character" w:customStyle="1" w:styleId="66">
    <w:name w:val="批注框文本 字符"/>
    <w:link w:val="23"/>
    <w:semiHidden/>
    <w:qFormat/>
    <w:uiPriority w:val="99"/>
    <w:rPr>
      <w:kern w:val="2"/>
      <w:sz w:val="18"/>
      <w:szCs w:val="18"/>
    </w:rPr>
  </w:style>
  <w:style w:type="character" w:customStyle="1" w:styleId="67">
    <w:name w:val="批注文字 字符"/>
    <w:basedOn w:val="39"/>
    <w:link w:val="17"/>
    <w:semiHidden/>
    <w:qFormat/>
    <w:uiPriority w:val="99"/>
    <w:rPr>
      <w:kern w:val="2"/>
      <w:sz w:val="21"/>
      <w:szCs w:val="24"/>
    </w:rPr>
  </w:style>
  <w:style w:type="character" w:customStyle="1" w:styleId="68">
    <w:name w:val="批注主题 字符"/>
    <w:basedOn w:val="67"/>
    <w:link w:val="35"/>
    <w:semiHidden/>
    <w:qFormat/>
    <w:uiPriority w:val="99"/>
    <w:rPr>
      <w:b/>
      <w:bCs/>
      <w:kern w:val="2"/>
      <w:sz w:val="21"/>
      <w:szCs w:val="24"/>
    </w:rPr>
  </w:style>
  <w:style w:type="paragraph" w:customStyle="1" w:styleId="69">
    <w:name w:val="TOC 标题1"/>
    <w:basedOn w:val="4"/>
    <w:next w:val="1"/>
    <w:semiHidden/>
    <w:unhideWhenUsed/>
    <w:qFormat/>
    <w:uiPriority w:val="39"/>
    <w:pPr>
      <w:numPr>
        <w:numId w:val="0"/>
      </w:numPr>
      <w:outlineLvl w:val="9"/>
    </w:pPr>
    <w:rPr>
      <w:rFonts w:cstheme="majorBidi"/>
    </w:rPr>
  </w:style>
  <w:style w:type="paragraph" w:customStyle="1" w:styleId="70">
    <w:name w:val="正文居中"/>
    <w:basedOn w:val="1"/>
    <w:next w:val="5"/>
    <w:qFormat/>
    <w:uiPriority w:val="0"/>
    <w:pPr>
      <w:jc w:val="center"/>
    </w:pPr>
  </w:style>
  <w:style w:type="paragraph" w:customStyle="1" w:styleId="71">
    <w:name w:val="样式1"/>
    <w:basedOn w:val="34"/>
    <w:qFormat/>
    <w:uiPriority w:val="0"/>
  </w:style>
  <w:style w:type="character" w:customStyle="1" w:styleId="72">
    <w:name w:val="题注 Char"/>
    <w:qFormat/>
    <w:uiPriority w:val="0"/>
    <w:rPr>
      <w:rFonts w:ascii="Calibri Light" w:hAnsi="Calibri Light" w:eastAsia="黑体"/>
      <w:kern w:val="2"/>
    </w:rPr>
  </w:style>
  <w:style w:type="paragraph" w:customStyle="1" w:styleId="73">
    <w:name w:val="(文档文本)"/>
    <w:basedOn w:val="1"/>
    <w:link w:val="74"/>
    <w:qFormat/>
    <w:uiPriority w:val="0"/>
    <w:pPr>
      <w:spacing w:line="360" w:lineRule="auto"/>
      <w:ind w:firstLine="480" w:firstLineChars="200"/>
    </w:pPr>
    <w:rPr>
      <w:rFonts w:ascii="宋体" w:hAnsi="宋体" w:cs="宋体"/>
      <w:kern w:val="0"/>
      <w:sz w:val="24"/>
    </w:rPr>
  </w:style>
  <w:style w:type="character" w:customStyle="1" w:styleId="74">
    <w:name w:val="(文档文本) 字符"/>
    <w:link w:val="73"/>
    <w:qFormat/>
    <w:uiPriority w:val="0"/>
    <w:rPr>
      <w:rFonts w:ascii="宋体" w:hAnsi="宋体" w:cs="宋体"/>
      <w:sz w:val="24"/>
      <w:szCs w:val="24"/>
    </w:rPr>
  </w:style>
  <w:style w:type="paragraph" w:customStyle="1" w:styleId="75">
    <w:name w:val="表格"/>
    <w:basedOn w:val="1"/>
    <w:qFormat/>
    <w:uiPriority w:val="0"/>
    <w:pPr>
      <w:spacing w:line="240" w:lineRule="atLeast"/>
      <w:jc w:val="left"/>
    </w:pPr>
    <w:rPr>
      <w:rFonts w:ascii="宋体" w:hAnsi="宋体"/>
      <w:snapToGrid w:val="0"/>
      <w:color w:val="000000"/>
      <w:kern w:val="0"/>
      <w:sz w:val="20"/>
      <w:szCs w:val="20"/>
      <w:lang w:val="en-GB"/>
    </w:rPr>
  </w:style>
  <w:style w:type="paragraph" w:customStyle="1" w:styleId="76">
    <w:name w:val="Terminal Display"/>
    <w:qFormat/>
    <w:uiPriority w:val="0"/>
    <w:pPr>
      <w:shd w:val="clear" w:color="auto" w:fill="D9D9D9"/>
      <w:snapToGrid w:val="0"/>
      <w:spacing w:line="240" w:lineRule="atLeast"/>
      <w:ind w:left="1134"/>
    </w:pPr>
    <w:rPr>
      <w:rFonts w:ascii="Courier New" w:hAnsi="Courier New" w:eastAsia="宋体" w:cs="Courier New"/>
      <w:spacing w:val="-1"/>
      <w:sz w:val="16"/>
      <w:szCs w:val="16"/>
      <w:lang w:val="en-US" w:eastAsia="zh-CN" w:bidi="ar-SA"/>
    </w:rPr>
  </w:style>
  <w:style w:type="character" w:customStyle="1" w:styleId="77">
    <w:name w:val="font01"/>
    <w:basedOn w:val="3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8">
    <w:name w:val="font51"/>
    <w:basedOn w:val="39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79">
    <w:name w:val="font61"/>
    <w:basedOn w:val="39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0">
    <w:name w:val="font11"/>
    <w:basedOn w:val="3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1">
    <w:name w:val="未处理的提及1"/>
    <w:basedOn w:val="3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2">
    <w:name w:val="正文文本缩进 字符"/>
    <w:basedOn w:val="39"/>
    <w:link w:val="3"/>
    <w:qFormat/>
    <w:uiPriority w:val="0"/>
    <w:rPr>
      <w:kern w:val="2"/>
      <w:sz w:val="21"/>
    </w:rPr>
  </w:style>
  <w:style w:type="character" w:customStyle="1" w:styleId="83">
    <w:name w:val="正文文本首行缩进 2 字符"/>
    <w:basedOn w:val="82"/>
    <w:qFormat/>
    <w:uiPriority w:val="0"/>
    <w:rPr>
      <w:kern w:val="2"/>
      <w:sz w:val="21"/>
    </w:rPr>
  </w:style>
  <w:style w:type="paragraph" w:customStyle="1" w:styleId="84">
    <w:name w:val="列出段落1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7.jpe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C49166-3F0E-4416-87F2-D892FC6809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kingdee</Company>
  <Pages>19</Pages>
  <Words>4925</Words>
  <Characters>6207</Characters>
  <Lines>55</Lines>
  <Paragraphs>15</Paragraphs>
  <TotalTime>1</TotalTime>
  <ScaleCrop>false</ScaleCrop>
  <LinksUpToDate>false</LinksUpToDate>
  <CharactersWithSpaces>7617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2019-06-29T11:29:00Z</dcterms:created>
  <dc:creator>notatall</dc:creator>
  <cp:lastModifiedBy>Administrator</cp:lastModifiedBy>
  <dcterms:modified xsi:type="dcterms:W3CDTF">2024-11-13T04:59:12Z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2658EEA2B11448D4A132C5AF5C68B925</vt:lpwstr>
  </property>
</Properties>
</file>